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91" w:rsidRDefault="00F0607C">
      <w:pPr>
        <w:pStyle w:val="a3"/>
        <w:ind w:left="57"/>
        <w:jc w:val="center"/>
      </w:pPr>
      <w:r>
        <w:rPr>
          <w:rFonts w:ascii="NewtonWINCTT" w:hAnsi="NewtonWINCTT"/>
          <w:b/>
          <w:spacing w:val="180"/>
          <w:sz w:val="61"/>
          <w:szCs w:val="61"/>
          <w:lang w:eastAsia="ru-RU"/>
        </w:rPr>
        <w:t>ПРИ</w:t>
      </w:r>
      <w:r>
        <w:rPr>
          <w:rFonts w:ascii="NewtonWINCTT" w:hAnsi="NewtonWINCTT"/>
          <w:b/>
          <w:spacing w:val="180"/>
          <w:w w:val="80"/>
          <w:sz w:val="61"/>
          <w:szCs w:val="61"/>
          <w:lang w:val="en-US" w:eastAsia="ru-RU"/>
        </w:rPr>
        <w:t>K</w:t>
      </w:r>
      <w:r>
        <w:rPr>
          <w:rFonts w:ascii="NewtonWINCTT" w:hAnsi="NewtonWINCTT"/>
          <w:b/>
          <w:spacing w:val="180"/>
          <w:sz w:val="61"/>
          <w:szCs w:val="61"/>
          <w:lang w:eastAsia="ru-RU"/>
        </w:rPr>
        <w:t>АЗ</w:t>
      </w:r>
    </w:p>
    <w:p w:rsidR="00164091" w:rsidRDefault="00F0607C">
      <w:pPr>
        <w:pStyle w:val="a3"/>
        <w:spacing w:before="410"/>
        <w:ind w:left="57"/>
        <w:jc w:val="center"/>
      </w:pPr>
      <w:r>
        <w:rPr>
          <w:rFonts w:ascii="NewtonWINCTT" w:hAnsi="NewtonWINCTT"/>
          <w:b/>
          <w:spacing w:val="20"/>
          <w:sz w:val="28"/>
          <w:szCs w:val="28"/>
          <w:lang w:eastAsia="ru-RU"/>
        </w:rPr>
        <w:t>МИНИСТРА ОБОРОНЫ РОССИЙСКОЙ ФЕДЕРАЦИИ</w:t>
      </w:r>
    </w:p>
    <w:p w:rsidR="00164091" w:rsidRDefault="00F0607C">
      <w:pPr>
        <w:pStyle w:val="a3"/>
        <w:spacing w:before="440"/>
        <w:ind w:left="57"/>
        <w:jc w:val="center"/>
      </w:pPr>
      <w:r>
        <w:rPr>
          <w:rFonts w:ascii="NewtonWINCTT" w:hAnsi="NewtonWINCTT" w:cs="Arial"/>
          <w:sz w:val="32"/>
          <w:szCs w:val="32"/>
          <w:lang w:eastAsia="ru-RU"/>
        </w:rPr>
        <w:t xml:space="preserve">№ </w:t>
      </w:r>
      <w:r>
        <w:rPr>
          <w:rFonts w:ascii="NewtonWINCTT" w:hAnsi="NewtonWINCTT" w:cs="Arial"/>
          <w:sz w:val="32"/>
          <w:szCs w:val="32"/>
          <w:u w:val="single"/>
          <w:lang w:eastAsia="ru-RU"/>
        </w:rPr>
        <w:t>108</w:t>
      </w:r>
    </w:p>
    <w:p w:rsidR="00164091" w:rsidRDefault="00F0607C">
      <w:pPr>
        <w:pStyle w:val="a3"/>
      </w:pPr>
      <w:r>
        <w:rPr>
          <w:rFonts w:ascii="NewtonWINCTT" w:hAnsi="NewtonWINCTT" w:cs="Arial"/>
          <w:spacing w:val="4"/>
          <w:sz w:val="32"/>
          <w:szCs w:val="32"/>
          <w:lang w:eastAsia="ru-RU"/>
        </w:rPr>
        <w:t>«</w:t>
      </w:r>
      <w:r>
        <w:rPr>
          <w:rFonts w:ascii="NewtonWINCTT" w:hAnsi="NewtonWINCTT" w:cs="Arial"/>
          <w:spacing w:val="4"/>
          <w:sz w:val="32"/>
          <w:szCs w:val="32"/>
          <w:u w:val="single"/>
          <w:lang w:eastAsia="ru-RU"/>
        </w:rPr>
        <w:t>26</w:t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» </w:t>
      </w:r>
      <w:r>
        <w:rPr>
          <w:rFonts w:ascii="NewtonWINCTT" w:hAnsi="NewtonWINCTT" w:cs="Arial"/>
          <w:spacing w:val="4"/>
          <w:sz w:val="32"/>
          <w:szCs w:val="32"/>
          <w:u w:val="single"/>
          <w:lang w:eastAsia="ru-RU"/>
        </w:rPr>
        <w:t>февраля</w:t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 201</w:t>
      </w:r>
      <w:r>
        <w:rPr>
          <w:rFonts w:ascii="NewtonWINCTT" w:hAnsi="NewtonWINCTT" w:cs="Arial"/>
          <w:spacing w:val="4"/>
          <w:sz w:val="32"/>
          <w:szCs w:val="32"/>
          <w:u w:val="single"/>
          <w:lang w:eastAsia="ru-RU"/>
        </w:rPr>
        <w:t>5</w:t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 г. </w:t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ab/>
        <w:t xml:space="preserve">            </w:t>
      </w:r>
      <w:r>
        <w:rPr>
          <w:rFonts w:ascii="NewtonWINCTT" w:hAnsi="NewtonWINCTT" w:cs="Arial"/>
          <w:spacing w:val="4"/>
          <w:sz w:val="30"/>
          <w:szCs w:val="32"/>
          <w:lang w:eastAsia="ru-RU"/>
        </w:rPr>
        <w:t>г.Москва</w:t>
      </w:r>
    </w:p>
    <w:p w:rsidR="00164091" w:rsidRDefault="00164091">
      <w:pPr>
        <w:pStyle w:val="a3"/>
        <w:spacing w:after="0" w:line="252" w:lineRule="auto"/>
        <w:ind w:left="57" w:right="61"/>
        <w:jc w:val="center"/>
      </w:pPr>
    </w:p>
    <w:p w:rsidR="00164091" w:rsidRDefault="00164091">
      <w:pPr>
        <w:pStyle w:val="a3"/>
        <w:spacing w:after="0" w:line="252" w:lineRule="auto"/>
        <w:ind w:left="57" w:right="61"/>
        <w:jc w:val="center"/>
      </w:pPr>
    </w:p>
    <w:p w:rsidR="00164091" w:rsidRDefault="00F0607C">
      <w:pPr>
        <w:pStyle w:val="a3"/>
        <w:spacing w:after="0" w:line="252" w:lineRule="auto"/>
        <w:ind w:left="57" w:right="61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Об утверждении Порядка уведомления работниками, </w:t>
      </w:r>
    </w:p>
    <w:p w:rsidR="00164091" w:rsidRDefault="00F0607C">
      <w:pPr>
        <w:pStyle w:val="a3"/>
        <w:spacing w:after="0" w:line="252" w:lineRule="auto"/>
        <w:ind w:left="57" w:right="61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замещающими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</w:t>
      </w:r>
    </w:p>
    <w:p w:rsidR="00164091" w:rsidRDefault="00F0607C">
      <w:pPr>
        <w:pStyle w:val="a3"/>
        <w:spacing w:after="0" w:line="252" w:lineRule="auto"/>
        <w:ind w:left="57" w:right="61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Федерации, о фактах обращения к ним каких-либо лиц в целях склонения  к совершению коррупционных правонарушений </w:t>
      </w:r>
    </w:p>
    <w:p w:rsidR="00164091" w:rsidRDefault="00F0607C">
      <w:pPr>
        <w:pStyle w:val="a3"/>
        <w:spacing w:after="0" w:line="252" w:lineRule="auto"/>
        <w:ind w:left="57" w:right="61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и принятия мер по недопущению любой возможности </w:t>
      </w:r>
    </w:p>
    <w:p w:rsidR="00164091" w:rsidRDefault="00F0607C">
      <w:pPr>
        <w:pStyle w:val="a3"/>
        <w:spacing w:after="0" w:line="252" w:lineRule="auto"/>
        <w:ind w:left="57" w:right="61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>возникновения конфликта интересов</w:t>
      </w:r>
    </w:p>
    <w:p w:rsidR="00164091" w:rsidRDefault="0086200C">
      <w:pPr>
        <w:pStyle w:val="a3"/>
        <w:widowControl w:val="0"/>
        <w:tabs>
          <w:tab w:val="left" w:pos="199"/>
          <w:tab w:val="left" w:pos="9129"/>
        </w:tabs>
        <w:spacing w:after="0" w:line="100" w:lineRule="atLeast"/>
        <w:ind w:left="57"/>
        <w:jc w:val="both"/>
      </w:pPr>
      <w:r>
        <w:rPr>
          <w:rFonts w:ascii="Times New Roman" w:hAnsi="Times New Roman"/>
          <w:sz w:val="32"/>
          <w:szCs w:val="32"/>
          <w:lang w:eastAsia="ru-RU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/>
          <w:sz w:val="32"/>
          <w:szCs w:val="32"/>
          <w:lang w:eastAsia="ru-RU"/>
        </w:rPr>
        <w:pict>
          <v:shape id="shape_0" o:spid="_x0000_s1026" type="#shapetype_32" style="position:absolute;left:0;text-align:left;margin-left:6.5pt;margin-top:2.85pt;width:456.25pt;height:0;z-index:251658240" o:spt="100" adj="0,,0" path="m,l21600,21600nfe" strokecolor="black">
            <v:stroke joinstyle="round" endcap="flat"/>
            <v:formulas/>
            <v:path gradientshapeok="t" o:connecttype="rect" textboxrect="0,0,21600,21600"/>
          </v:shape>
        </w:pict>
      </w:r>
    </w:p>
    <w:p w:rsidR="00164091" w:rsidRDefault="00164091">
      <w:pPr>
        <w:pStyle w:val="a3"/>
        <w:widowControl w:val="0"/>
        <w:spacing w:after="0" w:line="100" w:lineRule="atLeast"/>
        <w:ind w:left="57" w:firstLine="709"/>
        <w:jc w:val="both"/>
      </w:pPr>
    </w:p>
    <w:p w:rsidR="00164091" w:rsidRDefault="00F0607C">
      <w:pPr>
        <w:pStyle w:val="a3"/>
        <w:widowControl w:val="0"/>
        <w:spacing w:after="0" w:line="100" w:lineRule="atLeast"/>
        <w:ind w:left="57" w:firstLine="709"/>
        <w:jc w:val="both"/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соответствии со</w:t>
      </w:r>
      <w:r>
        <w:rPr>
          <w:rFonts w:ascii="Times New Roman" w:hAnsi="Times New Roman"/>
          <w:sz w:val="32"/>
          <w:szCs w:val="32"/>
          <w:lang w:eastAsia="ru-RU"/>
        </w:rPr>
        <w:t xml:space="preserve"> статьей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11.1 Федерального закона от 25 декабря </w:t>
      </w:r>
      <w:r>
        <w:rPr>
          <w:rFonts w:ascii="Times New Roman" w:hAnsi="Times New Roman"/>
          <w:sz w:val="32"/>
          <w:szCs w:val="32"/>
          <w:lang w:eastAsia="ru-RU"/>
        </w:rPr>
        <w:t>2008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г. № 273-ФЗ «О противодействии коррупции» (Собрание законодательства Российской Федерации, </w:t>
      </w:r>
      <w:r>
        <w:rPr>
          <w:rFonts w:ascii="Times New Roman" w:hAnsi="Times New Roman"/>
          <w:sz w:val="32"/>
          <w:szCs w:val="32"/>
          <w:lang w:eastAsia="ru-RU"/>
        </w:rPr>
        <w:t>2008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№ 52 (ч.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), ст. 6228; 2011, № 29, ст. 4291; № 48, ст. 6730; 2012, № 50 (ч.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IV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), ст. 6954; № 53 (ч.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), ст. 7605; 2013, № 19, ст. 2329; № 40 (ч.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III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), ст. 5031; № 52 (ч.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), ст. 6961; 2014, № 52 (ч.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), ст. 7542</w:t>
      </w:r>
      <w:r>
        <w:rPr>
          <w:rFonts w:ascii="Times New Roman" w:hAnsi="Times New Roman"/>
          <w:sz w:val="32"/>
          <w:szCs w:val="32"/>
          <w:lang w:eastAsia="ru-RU"/>
        </w:rPr>
        <w:t xml:space="preserve">), а также в целях повышения эффективности мер по противодействию коррупции </w:t>
      </w:r>
      <w:r>
        <w:rPr>
          <w:rFonts w:ascii="Times New Roman" w:hAnsi="Times New Roman"/>
          <w:b/>
          <w:spacing w:val="16"/>
          <w:sz w:val="32"/>
          <w:szCs w:val="32"/>
          <w:lang w:eastAsia="ru-RU"/>
        </w:rPr>
        <w:t>П Р И К А З Ы В А Ю</w:t>
      </w:r>
      <w:r>
        <w:rPr>
          <w:rFonts w:ascii="Times New Roman" w:hAnsi="Times New Roman"/>
          <w:spacing w:val="16"/>
          <w:sz w:val="32"/>
          <w:szCs w:val="32"/>
          <w:lang w:eastAsia="ru-RU"/>
        </w:rPr>
        <w:t>:</w:t>
      </w:r>
    </w:p>
    <w:p w:rsidR="00164091" w:rsidRDefault="00F0607C">
      <w:pPr>
        <w:pStyle w:val="a3"/>
        <w:widowControl w:val="0"/>
        <w:spacing w:after="0" w:line="100" w:lineRule="atLeast"/>
        <w:ind w:left="57" w:firstLine="709"/>
        <w:jc w:val="both"/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1. </w:t>
      </w:r>
      <w:r>
        <w:rPr>
          <w:rFonts w:ascii="Times New Roman" w:hAnsi="Times New Roman"/>
          <w:sz w:val="32"/>
          <w:szCs w:val="32"/>
          <w:lang w:eastAsia="ru-RU"/>
        </w:rPr>
        <w:t>Утвердить прилагаемый Порядок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164091" w:rsidRDefault="00164091">
      <w:pPr>
        <w:pStyle w:val="a3"/>
        <w:widowControl w:val="0"/>
        <w:spacing w:after="0" w:line="100" w:lineRule="atLeast"/>
        <w:ind w:firstLine="709"/>
        <w:jc w:val="both"/>
      </w:pPr>
    </w:p>
    <w:p w:rsidR="00164091" w:rsidRDefault="00F0607C">
      <w:pPr>
        <w:pStyle w:val="a3"/>
        <w:widowControl w:val="0"/>
        <w:spacing w:after="0" w:line="100" w:lineRule="atLeast"/>
        <w:ind w:firstLine="709"/>
        <w:jc w:val="both"/>
      </w:pPr>
      <w:r>
        <w:rPr>
          <w:rFonts w:ascii="Times New Roman" w:hAnsi="Times New Roman"/>
          <w:sz w:val="32"/>
          <w:szCs w:val="32"/>
          <w:lang w:eastAsia="ru-RU"/>
        </w:rPr>
        <w:t xml:space="preserve">2. Контроль за выполнением настоящего приказа возложить на статс-секретаря – заместителя Министра обороны Российской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>Федерации.</w:t>
      </w: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F0607C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>МИНИСТР ОБОРОНЫ РОССИЙСКОЙ ФЕДЕРАЦИИ</w:t>
      </w:r>
    </w:p>
    <w:p w:rsidR="00164091" w:rsidRDefault="00F0607C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>генерал армии</w:t>
      </w:r>
    </w:p>
    <w:p w:rsidR="00164091" w:rsidRDefault="00F0607C">
      <w:pPr>
        <w:pStyle w:val="a3"/>
        <w:spacing w:after="0" w:line="100" w:lineRule="atLeast"/>
        <w:jc w:val="right"/>
      </w:pPr>
      <w:r>
        <w:rPr>
          <w:rFonts w:ascii="Times New Roman" w:hAnsi="Times New Roman"/>
          <w:b/>
          <w:sz w:val="32"/>
          <w:szCs w:val="32"/>
          <w:lang w:eastAsia="ru-RU"/>
        </w:rPr>
        <w:t>С.Шойгу</w:t>
      </w: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F0607C" w:rsidRDefault="00F0607C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4820"/>
        <w:jc w:val="center"/>
      </w:pPr>
      <w:bookmarkStart w:id="0" w:name="Par29"/>
      <w:bookmarkStart w:id="1" w:name="Par24"/>
      <w:bookmarkEnd w:id="0"/>
      <w:bookmarkEnd w:id="1"/>
    </w:p>
    <w:p w:rsidR="00164091" w:rsidRDefault="00164091">
      <w:pPr>
        <w:pStyle w:val="a3"/>
        <w:widowControl w:val="0"/>
        <w:spacing w:after="0" w:line="100" w:lineRule="atLeast"/>
        <w:ind w:left="4820"/>
        <w:jc w:val="center"/>
      </w:pPr>
    </w:p>
    <w:p w:rsidR="00164091" w:rsidRDefault="00F0607C">
      <w:pPr>
        <w:pStyle w:val="a3"/>
        <w:widowControl w:val="0"/>
        <w:spacing w:after="0" w:line="100" w:lineRule="atLeast"/>
        <w:ind w:left="4820"/>
        <w:jc w:val="center"/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>Приложение</w:t>
      </w:r>
    </w:p>
    <w:p w:rsidR="00164091" w:rsidRDefault="00F0607C">
      <w:pPr>
        <w:pStyle w:val="a3"/>
        <w:widowControl w:val="0"/>
        <w:spacing w:after="0" w:line="100" w:lineRule="atLeast"/>
        <w:ind w:left="4820"/>
        <w:jc w:val="center"/>
      </w:pPr>
      <w:r>
        <w:rPr>
          <w:rFonts w:ascii="Times New Roman" w:hAnsi="Times New Roman"/>
          <w:sz w:val="32"/>
          <w:szCs w:val="32"/>
          <w:lang w:eastAsia="ru-RU"/>
        </w:rPr>
        <w:t>к приказу Министра обороны</w:t>
      </w:r>
    </w:p>
    <w:p w:rsidR="00164091" w:rsidRDefault="00F0607C">
      <w:pPr>
        <w:pStyle w:val="a3"/>
        <w:widowControl w:val="0"/>
        <w:spacing w:after="0" w:line="100" w:lineRule="atLeast"/>
        <w:ind w:left="4820"/>
        <w:jc w:val="center"/>
      </w:pPr>
      <w:r>
        <w:rPr>
          <w:rFonts w:ascii="Times New Roman" w:hAnsi="Times New Roman"/>
          <w:sz w:val="32"/>
          <w:szCs w:val="32"/>
          <w:lang w:eastAsia="ru-RU"/>
        </w:rPr>
        <w:t>Российской Федерации</w:t>
      </w:r>
    </w:p>
    <w:p w:rsidR="00164091" w:rsidRDefault="00F0607C">
      <w:pPr>
        <w:pStyle w:val="a3"/>
        <w:widowControl w:val="0"/>
        <w:spacing w:after="0" w:line="100" w:lineRule="atLeast"/>
        <w:ind w:left="4820"/>
        <w:jc w:val="center"/>
      </w:pPr>
      <w:r>
        <w:rPr>
          <w:rFonts w:ascii="Times New Roman" w:hAnsi="Times New Roman"/>
          <w:sz w:val="32"/>
          <w:szCs w:val="32"/>
          <w:lang w:eastAsia="ru-RU"/>
        </w:rPr>
        <w:t>от «</w:t>
      </w:r>
      <w:r>
        <w:rPr>
          <w:rFonts w:ascii="Times New Roman" w:hAnsi="Times New Roman"/>
          <w:sz w:val="32"/>
          <w:szCs w:val="32"/>
          <w:u w:val="single"/>
          <w:lang w:eastAsia="ru-RU"/>
        </w:rPr>
        <w:t>26</w:t>
      </w:r>
      <w:r>
        <w:rPr>
          <w:rFonts w:ascii="Times New Roman" w:hAnsi="Times New Roman"/>
          <w:sz w:val="32"/>
          <w:szCs w:val="32"/>
          <w:lang w:eastAsia="ru-RU"/>
        </w:rPr>
        <w:t xml:space="preserve">» февраля 2015 г. № </w:t>
      </w:r>
      <w:r>
        <w:rPr>
          <w:rFonts w:ascii="Times New Roman" w:hAnsi="Times New Roman"/>
          <w:sz w:val="32"/>
          <w:szCs w:val="32"/>
          <w:u w:val="single"/>
          <w:lang w:eastAsia="ru-RU"/>
        </w:rPr>
        <w:t>108</w:t>
      </w:r>
    </w:p>
    <w:p w:rsidR="00164091" w:rsidRDefault="00164091">
      <w:pPr>
        <w:pStyle w:val="a3"/>
        <w:widowControl w:val="0"/>
        <w:spacing w:after="0" w:line="100" w:lineRule="atLeast"/>
        <w:ind w:left="4820"/>
        <w:jc w:val="center"/>
      </w:pPr>
    </w:p>
    <w:p w:rsidR="00164091" w:rsidRDefault="00164091">
      <w:pPr>
        <w:pStyle w:val="a3"/>
        <w:widowControl w:val="0"/>
        <w:spacing w:after="0" w:line="100" w:lineRule="atLeast"/>
        <w:jc w:val="center"/>
      </w:pPr>
    </w:p>
    <w:p w:rsidR="00164091" w:rsidRDefault="00164091">
      <w:pPr>
        <w:pStyle w:val="a3"/>
        <w:widowControl w:val="0"/>
        <w:spacing w:after="0" w:line="100" w:lineRule="atLeast"/>
        <w:jc w:val="center"/>
      </w:pP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pacing w:val="36"/>
          <w:sz w:val="32"/>
          <w:szCs w:val="32"/>
          <w:lang w:eastAsia="ru-RU"/>
        </w:rPr>
        <w:t>П О Р Я Д О К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уведомления работниками, замещающими отдельные 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должности на основании трудового договора в организациях, созданных для выполнения задач, поставленных перед 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Министерством обороны Российской Федерации, о фактах 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обращения к ним каких-либо лиц в целях склонения  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к совершению коррупционных правонарушений 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и принятия мер по недопущению любой возможности </w:t>
      </w:r>
    </w:p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  <w:t>возникновения конфликта интересов</w:t>
      </w:r>
    </w:p>
    <w:p w:rsidR="00164091" w:rsidRDefault="00164091">
      <w:pPr>
        <w:pStyle w:val="a3"/>
        <w:widowControl w:val="0"/>
        <w:spacing w:after="0" w:line="100" w:lineRule="atLeast"/>
        <w:jc w:val="center"/>
      </w:pPr>
    </w:p>
    <w:p w:rsidR="00164091" w:rsidRDefault="00164091">
      <w:pPr>
        <w:pStyle w:val="a3"/>
        <w:widowControl w:val="0"/>
        <w:spacing w:after="0" w:line="100" w:lineRule="atLeast"/>
        <w:jc w:val="center"/>
      </w:pP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1. Настоящий Порядок устанавливает процедуру и сроки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 (далее – работники),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интересов, а также регистрации таких уведомлений и организации проверки содержащихся в них сведений.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Порядок распространяется на работников, замещающих должности, указанные в разделе III Перечня воинских должностей, должностей федеральной государственной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назначении на которые военнослужащие, федеральные государственные гражданские служащие, работники и граждане и при замещении которых военнослужащие, федеральные государственные гражданские служащие и работники обязаны </w:t>
      </w:r>
      <w:r>
        <w:rPr>
          <w:rFonts w:ascii="Times New Roman" w:hAnsi="Times New Roman" w:cs="Times New Roman"/>
          <w:sz w:val="32"/>
          <w:szCs w:val="32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Министра обороны Российской Федерации от 24 ноября 2014 г. № 865 «О Перечне воинских должностей, должностей федеральной государственной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назначении на которые военнослужащие, федеральные государственные гражданские служащие, работники и граждане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 в Министерстве юстиции Российской Федерации 19 декабря 2014 г., регистрационный № 35283).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2. Работник обязан в письменной форме уведомить: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а) 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б) работодателя и своего непосредственного начальника (командира) о возникшем конфликте интересов или о возможности его возникновения, как только ему станет об этом известно.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3. В уведомлении о факте обращения к работнику каких-либо лиц в целях склонения его к совершению коррупционных правонарушений указываются: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а) должность, фамилия, имя, отчество (при наличии) должностного лица, на имя которого направляется уведомление;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б) фамилия, имя, отчество (при наличии), должность, номер телефона работника;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в) все известные сведения о лице, склоняющем к совершению коррупционного правонарушения;</w:t>
      </w:r>
    </w:p>
    <w:p w:rsidR="00164091" w:rsidRDefault="00F0607C">
      <w:pPr>
        <w:pStyle w:val="ConsPlusNormal"/>
        <w:tabs>
          <w:tab w:val="left" w:pos="1134"/>
        </w:tabs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г) сущность предполагаемого коррупционного правонарушения;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д) способ склонения к совершению коррупционного правонарушения;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е) дата, место, время склонения к совершению коррупционного правонарушения;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ж) обстоятельства склонения к совершению коррупционного правонарушения;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з) дополнительные имеющиеся по факту склонения к совершению коррупционного правонарушения документы.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Уведомление должно быть подписано работником лично с указанием даты его составления.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Анонимные уведомления к рассмотрению не принимаются.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4. В уведомлении о возникшем конфликте интересов или о возможности его возникновения указываются: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а) должность, фамилия, имя, отчество (при наличии) должностного лица, на имя которого направляется уведомление;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б) фамилия, имя, отчество (при наличии), должность, номер телефона работника;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в) 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работника,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государства;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г) личная заинтересованность работника, которая влияет или может повлиять на надлежащее исполнение им должностных обязанностей, под которой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5. Уведомление подается в произвольной форме или в соответствии с рекомендуемым образцом (приложение № 1 к настоящему Порядку). Работник подает уведомление любым удобным для него способом (лично или по почте).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164091" w:rsidRDefault="00F0607C">
      <w:pPr>
        <w:pStyle w:val="ConsPlusNormal"/>
        <w:ind w:firstLine="540"/>
        <w:jc w:val="both"/>
      </w:pPr>
      <w:bookmarkStart w:id="2" w:name="Par64"/>
      <w:bookmarkEnd w:id="2"/>
      <w:r>
        <w:rPr>
          <w:rFonts w:ascii="Times New Roman" w:hAnsi="Times New Roman" w:cs="Times New Roman"/>
          <w:sz w:val="32"/>
          <w:szCs w:val="32"/>
        </w:rPr>
        <w:t>6. Прием и регистрация уведомлений от работников осуществляется кадровым подразделением или должностным лицом, ответственным за профилактику коррупционных и иных правонарушений в организации.</w:t>
      </w:r>
    </w:p>
    <w:p w:rsidR="00164091" w:rsidRDefault="00F0607C">
      <w:pPr>
        <w:pStyle w:val="a3"/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/>
          <w:sz w:val="32"/>
          <w:szCs w:val="32"/>
        </w:rPr>
        <w:t>7. Уведомление подлежит незамедлительной обязательной регистрации в Журнале регистрации уведомлений о факте обращения в целях склонения работника к совершению коррупционных правонарушений и о возникшем конфликте интересов или о возможности его возникновения (далее – Журнал) по рекомендуемому образцу согласно приложению № 2 к настоящему Порядку. Журнал хранится в месте, защищенном от несанкционированного доступа.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В случае поступления заявления для регистрации по почте заверение подписью работника, представившего заявление, не требуется, при этом срок регистрации заявления составляет 1 рабочий день с момента поступления заявления.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В случае поступления заявления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Ведение Журнала возлагается на уполномоченное лицо.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Журнал должен быть зарегистрирован, прошит, пронумерован и заверен печатью и подписью уполномоченного лица.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Отказ в регистрации заявления не допускается.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8. Копия зарегистрированного уведомления выдается работнику на руки под подпись либо направляется по почте с уведомлением о вручении.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9. После регистрации уведомление в течение 3 рабочих дней направляется</w:t>
      </w:r>
      <w:bookmarkStart w:id="3" w:name="Par76"/>
      <w:bookmarkEnd w:id="3"/>
      <w:r>
        <w:rPr>
          <w:rFonts w:ascii="Times New Roman" w:hAnsi="Times New Roman" w:cs="Times New Roman"/>
          <w:sz w:val="32"/>
          <w:szCs w:val="32"/>
        </w:rPr>
        <w:t xml:space="preserve"> кадровым органом или должностным лицом, ответственным за профилактику коррупционных и иных правонарушений, работодателю и (или) руководителю организации или уполномоченному им должностному лицу для принятия решения о проведении проверки.</w:t>
      </w:r>
    </w:p>
    <w:p w:rsidR="00164091" w:rsidRDefault="00F0607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32"/>
          <w:szCs w:val="32"/>
        </w:rPr>
        <w:t>Решение о проверке сведений, содержащихся в уведомлении, оформляется в письменной форме в течение 7 рабочих дней, о котором в течение 3 рабочих дней после проведения указанной проверки сообщается работнику, направившему уведомление.</w:t>
      </w:r>
    </w:p>
    <w:p w:rsidR="00164091" w:rsidRDefault="00F0607C">
      <w:pPr>
        <w:pStyle w:val="ConsPlusNormal"/>
        <w:ind w:firstLine="540"/>
        <w:jc w:val="both"/>
      </w:pPr>
      <w:bookmarkStart w:id="4" w:name="Par80"/>
      <w:bookmarkEnd w:id="4"/>
      <w:r>
        <w:rPr>
          <w:rFonts w:ascii="Times New Roman" w:hAnsi="Times New Roman" w:cs="Times New Roman"/>
          <w:sz w:val="32"/>
          <w:szCs w:val="32"/>
        </w:rPr>
        <w:t>10. По окончании проверки уведомления о факте обращения к работнику каких-либо лиц в целях склонения его к совершению коррупционных правонарушений должностному лицу, принявшему решение о проведении проверки, представляется доклад для принятия решения о передаче материалов в правоохранительные органы или об отсутствии оснований для передачи материалов в правоохранительные органы.</w:t>
      </w:r>
    </w:p>
    <w:p w:rsidR="00164091" w:rsidRDefault="00F0607C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/>
          <w:sz w:val="32"/>
          <w:szCs w:val="32"/>
        </w:rPr>
        <w:t xml:space="preserve">По окончании проверки уведомления о возникшем конфликте интересов или о возможности его возникновения должностному лицу, принявшему решение о ее проведении, представляются материалы для рассмотрения на заседании комиссии в порядке и сроки, предусмотренные Положением о комиссиях организаций, созданных для выполнения задач, поставленных перед Министерством обороны Российской Федерации, </w:t>
      </w:r>
      <w:r>
        <w:rPr>
          <w:rFonts w:ascii="Times New Roman" w:hAnsi="Times New Roman"/>
          <w:sz w:val="32"/>
          <w:szCs w:val="32"/>
          <w:lang w:eastAsia="ru-RU"/>
        </w:rPr>
        <w:t xml:space="preserve">по соблюдению требований к служебному поведению работников и урегулированию конфликта интересов, утвержденным приказом Министра обороны Российской Федерации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от 10 июня 2014 г. №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388 «</w:t>
      </w:r>
      <w:r>
        <w:rPr>
          <w:rFonts w:ascii="Times New Roman" w:hAnsi="Times New Roman"/>
          <w:bCs/>
          <w:sz w:val="32"/>
          <w:szCs w:val="32"/>
          <w:lang w:eastAsia="ru-RU"/>
        </w:rPr>
        <w:t>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интересов» (зарегистрирован в Министерстве юстиции Российской Федерации 4 сентября 2014 г., регистрационный № 33960).</w:t>
      </w:r>
    </w:p>
    <w:p w:rsidR="00164091" w:rsidRDefault="00F0607C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/>
          <w:sz w:val="32"/>
          <w:szCs w:val="32"/>
        </w:rPr>
        <w:t>11. Должностное лицо, принявшее решение о проведении проверки, рассмотрев доклад, указанный в пункте 10 настоящего Порядка, в течение 5 рабочих дней принимает письменное решение о передаче материалов в правоохранительные органы или об отсутствии оснований для передачи материалов в правоохранительные органы. О принятом решении в течение 3 рабочих дней сообщается работнику, направившему уведомление.</w:t>
      </w:r>
    </w:p>
    <w:p w:rsidR="00164091" w:rsidRDefault="00F0607C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32"/>
          <w:szCs w:val="32"/>
          <w:lang w:eastAsia="ru-RU"/>
        </w:rPr>
        <w:t>__________</w:t>
      </w: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BD2A61" w:rsidRDefault="00BD2A6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p w:rsidR="00164091" w:rsidRDefault="00164091">
      <w:pPr>
        <w:pStyle w:val="a3"/>
        <w:widowControl w:val="0"/>
        <w:spacing w:after="0" w:line="100" w:lineRule="atLeast"/>
        <w:ind w:left="1069" w:firstLine="709"/>
        <w:jc w:val="both"/>
      </w:pPr>
    </w:p>
    <w:tbl>
      <w:tblPr>
        <w:tblW w:w="0" w:type="auto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63"/>
        <w:gridCol w:w="2819"/>
        <w:gridCol w:w="103"/>
        <w:gridCol w:w="705"/>
        <w:gridCol w:w="1402"/>
        <w:gridCol w:w="728"/>
        <w:gridCol w:w="3056"/>
      </w:tblGrid>
      <w:tr w:rsidR="00164091">
        <w:trPr>
          <w:trHeight w:val="1674"/>
        </w:trPr>
        <w:tc>
          <w:tcPr>
            <w:tcW w:w="3629" w:type="dxa"/>
            <w:gridSpan w:val="2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2234" w:type="dxa"/>
            <w:gridSpan w:val="3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3785" w:type="dxa"/>
            <w:gridSpan w:val="2"/>
            <w:shd w:val="clear" w:color="auto" w:fill="auto"/>
          </w:tcPr>
          <w:p w:rsidR="00164091" w:rsidRDefault="00F0607C">
            <w:pPr>
              <w:pStyle w:val="a3"/>
              <w:spacing w:after="0" w:line="100" w:lineRule="atLeast"/>
              <w:ind w:left="1457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164091" w:rsidRDefault="00F0607C">
            <w:pPr>
              <w:pStyle w:val="a3"/>
              <w:spacing w:after="0" w:line="100" w:lineRule="atLeast"/>
              <w:ind w:left="1457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Порядку (п. 5)</w:t>
            </w:r>
          </w:p>
          <w:p w:rsidR="00164091" w:rsidRDefault="00164091">
            <w:pPr>
              <w:pStyle w:val="a3"/>
              <w:spacing w:after="0" w:line="100" w:lineRule="atLeast"/>
              <w:jc w:val="right"/>
            </w:pPr>
          </w:p>
          <w:p w:rsidR="00164091" w:rsidRDefault="00F0607C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Рекомендуемый образец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right"/>
            </w:pPr>
          </w:p>
        </w:tc>
      </w:tr>
      <w:tr w:rsidR="00164091">
        <w:trPr>
          <w:trHeight w:val="125"/>
        </w:trPr>
        <w:tc>
          <w:tcPr>
            <w:tcW w:w="3629" w:type="dxa"/>
            <w:gridSpan w:val="2"/>
            <w:vMerge w:val="restart"/>
            <w:tcBorders>
              <w:bottom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6019" w:type="dxa"/>
            <w:gridSpan w:val="5"/>
            <w:tcBorders>
              <w:bottom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</w:pPr>
          </w:p>
        </w:tc>
      </w:tr>
      <w:tr w:rsidR="00164091">
        <w:trPr>
          <w:trHeight w:val="582"/>
        </w:trPr>
        <w:tc>
          <w:tcPr>
            <w:tcW w:w="3629" w:type="dxa"/>
            <w:gridSpan w:val="2"/>
            <w:vMerge/>
            <w:tcBorders>
              <w:top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601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должностного лица)</w:t>
            </w:r>
          </w:p>
        </w:tc>
      </w:tr>
      <w:tr w:rsidR="00164091">
        <w:trPr>
          <w:trHeight w:val="555"/>
        </w:trPr>
        <w:tc>
          <w:tcPr>
            <w:tcW w:w="3629" w:type="dxa"/>
            <w:gridSpan w:val="2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right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6019" w:type="dxa"/>
            <w:gridSpan w:val="5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(Ф.И.О. должностного лица)</w:t>
            </w:r>
          </w:p>
        </w:tc>
      </w:tr>
      <w:tr w:rsidR="00164091">
        <w:trPr>
          <w:trHeight w:val="568"/>
        </w:trPr>
        <w:tc>
          <w:tcPr>
            <w:tcW w:w="3629" w:type="dxa"/>
            <w:gridSpan w:val="2"/>
            <w:vMerge w:val="restart"/>
            <w:tcBorders>
              <w:bottom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6019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работника)</w:t>
            </w:r>
          </w:p>
        </w:tc>
      </w:tr>
      <w:tr w:rsidR="00164091">
        <w:trPr>
          <w:trHeight w:val="554"/>
        </w:trPr>
        <w:tc>
          <w:tcPr>
            <w:tcW w:w="3629" w:type="dxa"/>
            <w:gridSpan w:val="2"/>
            <w:vMerge/>
            <w:tcBorders>
              <w:top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6019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(место работы)</w:t>
            </w:r>
          </w:p>
        </w:tc>
      </w:tr>
      <w:tr w:rsidR="00164091">
        <w:trPr>
          <w:trHeight w:val="526"/>
        </w:trPr>
        <w:tc>
          <w:tcPr>
            <w:tcW w:w="3629" w:type="dxa"/>
            <w:gridSpan w:val="2"/>
            <w:vMerge w:val="restart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6019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(Ф.И.О. работника)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</w:pPr>
          </w:p>
        </w:tc>
      </w:tr>
      <w:tr w:rsidR="00164091">
        <w:trPr>
          <w:trHeight w:val="300"/>
        </w:trPr>
        <w:tc>
          <w:tcPr>
            <w:tcW w:w="3629" w:type="dxa"/>
            <w:gridSpan w:val="2"/>
            <w:vMerge/>
            <w:tcBorders>
              <w:top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6019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(адрес, контактный телефон)</w:t>
            </w:r>
          </w:p>
        </w:tc>
      </w:tr>
      <w:tr w:rsidR="00164091">
        <w:trPr>
          <w:trHeight w:val="2066"/>
        </w:trPr>
        <w:tc>
          <w:tcPr>
            <w:tcW w:w="9648" w:type="dxa"/>
            <w:gridSpan w:val="7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pacing w:val="36"/>
                <w:sz w:val="32"/>
                <w:szCs w:val="32"/>
                <w:lang w:eastAsia="ru-RU"/>
              </w:rPr>
              <w:t>Уведомление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факте обращения в целях склонения работника к совершению 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коррупционных правонарушений (о возникшем конфликте интересов или о возможности его возникновения)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ind w:left="36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Сообщаю о возникновении ситуации, состоящей в следующем:</w:t>
            </w:r>
          </w:p>
        </w:tc>
      </w:tr>
      <w:tr w:rsidR="00164091">
        <w:trPr>
          <w:trHeight w:val="349"/>
        </w:trPr>
        <w:tc>
          <w:tcPr>
            <w:tcW w:w="766" w:type="dxa"/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82" w:type="dxa"/>
            <w:gridSpan w:val="6"/>
            <w:tcBorders>
              <w:bottom w:val="single" w:sz="4" w:space="0" w:color="00000A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c>
          <w:tcPr>
            <w:tcW w:w="9648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(описание обстоятельств, при которых поступило обращение к работнику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164091">
        <w:trPr>
          <w:trHeight w:val="480"/>
        </w:trPr>
        <w:tc>
          <w:tcPr>
            <w:tcW w:w="9648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исполнением им служебных обязанностей каких-либо лиц в целях склонения его</w:t>
            </w:r>
          </w:p>
        </w:tc>
      </w:tr>
      <w:tr w:rsidR="00164091">
        <w:trPr>
          <w:trHeight w:val="494"/>
        </w:trPr>
        <w:tc>
          <w:tcPr>
            <w:tcW w:w="9648" w:type="dxa"/>
            <w:gridSpan w:val="7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совершению коррупционных правонарушений (о возникшем конфликте интересов или</w:t>
            </w:r>
          </w:p>
        </w:tc>
      </w:tr>
      <w:tr w:rsidR="00164091">
        <w:tc>
          <w:tcPr>
            <w:tcW w:w="964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возможности его возникновения)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164091">
        <w:trPr>
          <w:trHeight w:val="470"/>
        </w:trPr>
        <w:tc>
          <w:tcPr>
            <w:tcW w:w="766" w:type="dxa"/>
            <w:tcBorders>
              <w:top w:val="single" w:sz="4" w:space="0" w:color="00000A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2. </w:t>
            </w:r>
          </w:p>
        </w:tc>
        <w:tc>
          <w:tcPr>
            <w:tcW w:w="8882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ind w:left="-766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(дата, место, время и другие условия)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rPr>
          <w:trHeight w:val="582"/>
        </w:trPr>
        <w:tc>
          <w:tcPr>
            <w:tcW w:w="9648" w:type="dxa"/>
            <w:gridSpan w:val="7"/>
            <w:tcBorders>
              <w:bottom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подробные сведения о коррупционных правонарушениях, которые должен был бы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164091">
        <w:trPr>
          <w:trHeight w:val="63"/>
        </w:trPr>
        <w:tc>
          <w:tcPr>
            <w:tcW w:w="766" w:type="dxa"/>
            <w:tcBorders>
              <w:top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82" w:type="dxa"/>
            <w:gridSpan w:val="6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ind w:left="-766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совершить  работник по просьбе обратившихся лиц)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rPr>
          <w:trHeight w:val="63"/>
        </w:trPr>
        <w:tc>
          <w:tcPr>
            <w:tcW w:w="9648" w:type="dxa"/>
            <w:gridSpan w:val="7"/>
            <w:tcBorders>
              <w:bottom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(все известные сведения о физическом (юридическом) лице,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164091">
        <w:trPr>
          <w:trHeight w:val="526"/>
        </w:trPr>
        <w:tc>
          <w:tcPr>
            <w:tcW w:w="9648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склоняющем к коррупционному правонарушению)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164091">
        <w:trPr>
          <w:trHeight w:val="568"/>
        </w:trPr>
        <w:tc>
          <w:tcPr>
            <w:tcW w:w="766" w:type="dxa"/>
            <w:tcBorders>
              <w:top w:val="single" w:sz="4" w:space="0" w:color="000001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882" w:type="dxa"/>
            <w:gridSpan w:val="6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ind w:left="-766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(сведения о лицах, являющихся субъектами конфликта интересов)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c>
          <w:tcPr>
            <w:tcW w:w="9648" w:type="dxa"/>
            <w:gridSpan w:val="7"/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(способ и обстоятельства склонения к коррупционному правонарушению)</w:t>
            </w:r>
          </w:p>
          <w:p w:rsidR="00164091" w:rsidRDefault="00164091" w:rsidP="00BD2A61">
            <w:pPr>
              <w:pStyle w:val="a3"/>
              <w:widowControl w:val="0"/>
              <w:spacing w:after="0" w:line="100" w:lineRule="atLeast"/>
            </w:pPr>
          </w:p>
        </w:tc>
      </w:tr>
      <w:tr w:rsidR="00164091">
        <w:tc>
          <w:tcPr>
            <w:tcW w:w="3733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858" w:type="dxa"/>
            <w:gridSpan w:val="3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3057" w:type="dxa"/>
            <w:tcBorders>
              <w:top w:val="single" w:sz="4" w:space="0" w:color="000001"/>
            </w:tcBorders>
            <w:shd w:val="clear" w:color="auto" w:fill="auto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64091">
        <w:tc>
          <w:tcPr>
            <w:tcW w:w="4449" w:type="dxa"/>
            <w:gridSpan w:val="4"/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5199" w:type="dxa"/>
            <w:gridSpan w:val="3"/>
            <w:shd w:val="clear" w:color="auto" w:fill="auto"/>
          </w:tcPr>
          <w:p w:rsidR="00164091" w:rsidRDefault="00F0607C">
            <w:pPr>
              <w:pStyle w:val="a3"/>
              <w:spacing w:after="0" w:line="100" w:lineRule="atLeast"/>
              <w:ind w:left="268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164091" w:rsidRDefault="00F0607C">
            <w:pPr>
              <w:pStyle w:val="a3"/>
              <w:spacing w:after="0" w:line="100" w:lineRule="atLeast"/>
              <w:ind w:left="268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Порядку (п. 7)</w:t>
            </w:r>
          </w:p>
          <w:p w:rsidR="00164091" w:rsidRDefault="00164091">
            <w:pPr>
              <w:pStyle w:val="a3"/>
              <w:spacing w:after="0" w:line="100" w:lineRule="atLeast"/>
              <w:jc w:val="right"/>
            </w:pPr>
          </w:p>
          <w:p w:rsidR="00164091" w:rsidRDefault="00F0607C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Рекомендуемый образец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  <w:tr w:rsidR="00164091">
        <w:trPr>
          <w:trHeight w:val="3230"/>
        </w:trPr>
        <w:tc>
          <w:tcPr>
            <w:tcW w:w="9648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pacing w:val="36"/>
                <w:sz w:val="36"/>
                <w:szCs w:val="36"/>
                <w:lang w:eastAsia="ru-RU"/>
              </w:rPr>
              <w:t>Журнал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регистрации уведомлений 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о факте обращения в целях склонения работника 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к совершению коррупционных правонарушений 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и о возникшем конфликте интересов 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или о возможности его возникновения</w:t>
            </w: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  <w:p w:rsidR="00164091" w:rsidRDefault="00164091">
            <w:pPr>
              <w:pStyle w:val="a3"/>
              <w:widowControl w:val="0"/>
              <w:spacing w:after="0" w:line="100" w:lineRule="atLeast"/>
              <w:jc w:val="center"/>
            </w:pPr>
          </w:p>
        </w:tc>
      </w:tr>
    </w:tbl>
    <w:p w:rsidR="00164091" w:rsidRDefault="00F0607C">
      <w:pPr>
        <w:pStyle w:val="a3"/>
        <w:widowControl w:val="0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 (наименование организации)</w:t>
      </w: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164091" w:rsidRDefault="00F0607C">
      <w:pPr>
        <w:pStyle w:val="a3"/>
        <w:widowControl w:val="0"/>
        <w:spacing w:after="0" w:line="100" w:lineRule="atLeast"/>
        <w:ind w:left="5220"/>
      </w:pPr>
      <w:r>
        <w:rPr>
          <w:rFonts w:ascii="Times New Roman" w:hAnsi="Times New Roman"/>
          <w:sz w:val="28"/>
          <w:szCs w:val="28"/>
          <w:lang w:eastAsia="ru-RU"/>
        </w:rPr>
        <w:t>Начат «__» _____________20__ г.</w:t>
      </w:r>
    </w:p>
    <w:p w:rsidR="00164091" w:rsidRDefault="00F0607C">
      <w:pPr>
        <w:pStyle w:val="a3"/>
        <w:widowControl w:val="0"/>
        <w:spacing w:after="0" w:line="100" w:lineRule="atLeast"/>
        <w:ind w:left="5220"/>
      </w:pPr>
      <w:r>
        <w:rPr>
          <w:rFonts w:ascii="Times New Roman" w:hAnsi="Times New Roman"/>
          <w:sz w:val="28"/>
          <w:szCs w:val="28"/>
          <w:lang w:eastAsia="ru-RU"/>
        </w:rPr>
        <w:t>Окончен «__» ___________20__ г.</w:t>
      </w:r>
    </w:p>
    <w:p w:rsidR="00164091" w:rsidRDefault="00164091">
      <w:pPr>
        <w:pStyle w:val="a3"/>
        <w:widowControl w:val="0"/>
        <w:spacing w:after="0" w:line="100" w:lineRule="atLeast"/>
        <w:ind w:left="5220"/>
      </w:pPr>
    </w:p>
    <w:p w:rsidR="00164091" w:rsidRDefault="00F0607C">
      <w:pPr>
        <w:pStyle w:val="a3"/>
        <w:widowControl w:val="0"/>
        <w:spacing w:after="0" w:line="100" w:lineRule="atLeast"/>
        <w:ind w:left="5220"/>
      </w:pPr>
      <w:r>
        <w:rPr>
          <w:rFonts w:ascii="Times New Roman" w:hAnsi="Times New Roman"/>
          <w:sz w:val="28"/>
          <w:szCs w:val="28"/>
          <w:lang w:eastAsia="ru-RU"/>
        </w:rPr>
        <w:t>На «___» листах</w:t>
      </w:r>
    </w:p>
    <w:p w:rsidR="00164091" w:rsidRDefault="00164091">
      <w:pPr>
        <w:pStyle w:val="a3"/>
        <w:widowControl w:val="0"/>
        <w:spacing w:after="0" w:line="100" w:lineRule="atLeast"/>
        <w:jc w:val="both"/>
      </w:pPr>
    </w:p>
    <w:p w:rsidR="00BD2A61" w:rsidRDefault="00BD2A61">
      <w:pPr>
        <w:pStyle w:val="a3"/>
        <w:widowControl w:val="0"/>
        <w:spacing w:after="0" w:line="100" w:lineRule="atLeast"/>
        <w:jc w:val="both"/>
      </w:pPr>
    </w:p>
    <w:p w:rsidR="00BD2A61" w:rsidRDefault="00BD2A61">
      <w:pPr>
        <w:pStyle w:val="a3"/>
        <w:widowControl w:val="0"/>
        <w:spacing w:after="0" w:line="100" w:lineRule="atLeast"/>
        <w:jc w:val="both"/>
      </w:pPr>
      <w:bookmarkStart w:id="5" w:name="_GoBack"/>
      <w:bookmarkEnd w:id="5"/>
    </w:p>
    <w:p w:rsidR="00164091" w:rsidRDefault="00164091">
      <w:pPr>
        <w:pStyle w:val="a3"/>
        <w:widowControl w:val="0"/>
        <w:spacing w:after="0" w:line="100" w:lineRule="atLeast"/>
        <w:jc w:val="both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23"/>
        <w:gridCol w:w="1345"/>
        <w:gridCol w:w="1036"/>
        <w:gridCol w:w="1033"/>
        <w:gridCol w:w="1036"/>
        <w:gridCol w:w="957"/>
        <w:gridCol w:w="1033"/>
        <w:gridCol w:w="1354"/>
        <w:gridCol w:w="1354"/>
      </w:tblGrid>
      <w:tr w:rsidR="00164091">
        <w:trPr>
          <w:trHeight w:val="713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время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регистрации уведомления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Ф.И.О., должность подавшего уведомление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Подпись подавшего уведомление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регистрирующего уведомление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Подпись  регистрирующего уведомление</w:t>
            </w:r>
          </w:p>
        </w:tc>
      </w:tr>
      <w:tr w:rsidR="00164091">
        <w:trPr>
          <w:trHeight w:val="206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64091">
        <w:trPr>
          <w:trHeight w:val="747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rPr>
          <w:trHeight w:val="713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rPr>
          <w:trHeight w:val="646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64091" w:rsidRDefault="00F060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  <w:tr w:rsidR="00164091">
        <w:trPr>
          <w:trHeight w:val="646"/>
          <w:jc w:val="center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4091" w:rsidRDefault="00164091">
            <w:pPr>
              <w:pStyle w:val="a3"/>
              <w:widowControl w:val="0"/>
              <w:spacing w:after="0" w:line="100" w:lineRule="atLeast"/>
              <w:jc w:val="both"/>
            </w:pPr>
          </w:p>
        </w:tc>
      </w:tr>
    </w:tbl>
    <w:p w:rsidR="00164091" w:rsidRDefault="00164091">
      <w:pPr>
        <w:pStyle w:val="a3"/>
      </w:pPr>
    </w:p>
    <w:sectPr w:rsidR="00164091">
      <w:headerReference w:type="default" r:id="rId6"/>
      <w:headerReference w:type="first" r:id="rId7"/>
      <w:pgSz w:w="11906" w:h="16838"/>
      <w:pgMar w:top="1560" w:right="850" w:bottom="89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0C" w:rsidRDefault="0086200C">
      <w:pPr>
        <w:spacing w:after="0" w:line="240" w:lineRule="auto"/>
      </w:pPr>
      <w:r>
        <w:separator/>
      </w:r>
    </w:p>
  </w:endnote>
  <w:endnote w:type="continuationSeparator" w:id="0">
    <w:p w:rsidR="0086200C" w:rsidRDefault="0086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WIN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0C" w:rsidRDefault="0086200C">
      <w:pPr>
        <w:spacing w:after="0" w:line="240" w:lineRule="auto"/>
      </w:pPr>
      <w:r>
        <w:separator/>
      </w:r>
    </w:p>
  </w:footnote>
  <w:footnote w:type="continuationSeparator" w:id="0">
    <w:p w:rsidR="0086200C" w:rsidRDefault="0086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91" w:rsidRDefault="00F0607C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BD2A61">
      <w:rPr>
        <w:noProof/>
      </w:rPr>
      <w:t>11</w:t>
    </w:r>
    <w:r>
      <w:fldChar w:fldCharType="end"/>
    </w:r>
  </w:p>
  <w:p w:rsidR="00164091" w:rsidRDefault="001640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91" w:rsidRDefault="00164091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091"/>
    <w:rsid w:val="00164091"/>
    <w:rsid w:val="00853FED"/>
    <w:rsid w:val="0086200C"/>
    <w:rsid w:val="00BD2A61"/>
    <w:rsid w:val="00F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1053B4-CA0D-4E1E-841C-9EFF6AB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rPr>
      <w:rFonts w:eastAsia="Times New Roman" w:cs="Times New Roman"/>
      <w:lang w:eastAsia="ru-RU"/>
    </w:rPr>
  </w:style>
  <w:style w:type="character" w:customStyle="1" w:styleId="a5">
    <w:name w:val="Текст сноски Знак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rPr>
      <w:rFonts w:cs="Times New Roman"/>
      <w:vertAlign w:val="superscript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Pr>
      <w:rFonts w:cs="Times New Roman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3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3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3"/>
    <w:pPr>
      <w:suppressLineNumbers/>
    </w:pPr>
    <w:rPr>
      <w:rFonts w:cs="Mangal"/>
    </w:rPr>
  </w:style>
  <w:style w:type="paragraph" w:styleId="af">
    <w:name w:val="header"/>
    <w:basedOn w:val="a3"/>
    <w:pPr>
      <w:tabs>
        <w:tab w:val="center" w:pos="4677"/>
        <w:tab w:val="right" w:pos="9355"/>
      </w:tabs>
      <w:spacing w:after="0" w:line="100" w:lineRule="atLeast"/>
    </w:pPr>
    <w:rPr>
      <w:rFonts w:eastAsia="Times New Roman"/>
      <w:lang w:eastAsia="ru-RU"/>
    </w:rPr>
  </w:style>
  <w:style w:type="paragraph" w:styleId="af0">
    <w:name w:val="footnote text"/>
    <w:basedOn w:val="a3"/>
    <w:pPr>
      <w:spacing w:after="0" w:line="100" w:lineRule="atLeast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</w:pPr>
    <w:rPr>
      <w:rFonts w:ascii="Arial" w:eastAsia="Calibri" w:hAnsi="Arial" w:cs="Arial"/>
      <w:sz w:val="20"/>
      <w:szCs w:val="20"/>
      <w:lang w:eastAsia="en-US"/>
    </w:rPr>
  </w:style>
  <w:style w:type="paragraph" w:styleId="af1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footer"/>
    <w:basedOn w:val="a3"/>
    <w:pPr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118 М</cp:lastModifiedBy>
  <cp:revision>36</cp:revision>
  <cp:lastPrinted>2015-04-08T09:37:00Z</cp:lastPrinted>
  <dcterms:created xsi:type="dcterms:W3CDTF">2015-02-11T08:49:00Z</dcterms:created>
  <dcterms:modified xsi:type="dcterms:W3CDTF">2015-04-17T06:33:00Z</dcterms:modified>
</cp:coreProperties>
</file>