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CB7" w:rsidRPr="0044279E" w:rsidRDefault="00CD4D78" w:rsidP="0044279E">
      <w:pPr>
        <w:pStyle w:val="1"/>
        <w:spacing w:line="285" w:lineRule="atLeast"/>
        <w:jc w:val="both"/>
        <w:rPr>
          <w:rFonts w:ascii="Times New Roman" w:hAnsi="Times New Roman" w:cs="Times New Roman"/>
        </w:rPr>
      </w:pPr>
      <w:r w:rsidRPr="0044279E">
        <w:rPr>
          <w:rFonts w:ascii="Times New Roman" w:hAnsi="Times New Roman" w:cs="Times New Roman"/>
          <w:b/>
          <w:color w:val="333333"/>
        </w:rPr>
        <w:t>Приказ Министра обороны Российской Федерации от 28 февраля 2015 г. № 119 «О распространении на работников, замещающих отдельные должности на основании трудового договора в организациях, созданных для выполнения задач, поставленных перед Министерством обороны Российской Федерации, ограничений, запретов и обязанностей»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48"/>
        <w:gridCol w:w="1107"/>
      </w:tblGrid>
      <w:tr w:rsidR="00083CB7">
        <w:tc>
          <w:tcPr>
            <w:tcW w:w="9355" w:type="dxa"/>
            <w:gridSpan w:val="2"/>
            <w:shd w:val="clear" w:color="auto" w:fill="auto"/>
            <w:vAlign w:val="center"/>
          </w:tcPr>
          <w:p w:rsidR="00083CB7" w:rsidRPr="0044279E" w:rsidRDefault="00CD4D7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4279E">
              <w:rPr>
                <w:rFonts w:ascii="Times New Roman" w:hAnsi="Times New Roman" w:cs="Times New Roman"/>
                <w:b/>
                <w:sz w:val="20"/>
                <w:szCs w:val="20"/>
              </w:rPr>
              <w:t>Дата начала публикации</w:t>
            </w:r>
            <w:r w:rsidRPr="0044279E">
              <w:rPr>
                <w:rFonts w:ascii="Times New Roman" w:hAnsi="Times New Roman" w:cs="Times New Roman"/>
                <w:sz w:val="20"/>
                <w:szCs w:val="20"/>
              </w:rPr>
              <w:t> 04.04.2015 8:59:32</w:t>
            </w:r>
          </w:p>
        </w:tc>
      </w:tr>
      <w:tr w:rsidR="00083CB7" w:rsidRPr="005D55EB">
        <w:tc>
          <w:tcPr>
            <w:tcW w:w="9355" w:type="dxa"/>
            <w:gridSpan w:val="2"/>
            <w:shd w:val="clear" w:color="auto" w:fill="auto"/>
          </w:tcPr>
          <w:p w:rsidR="00083CB7" w:rsidRPr="005D55EB" w:rsidRDefault="00CD4D78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5EB">
              <w:rPr>
                <w:rFonts w:ascii="Times New Roman" w:hAnsi="Times New Roman" w:cs="Times New Roman"/>
                <w:sz w:val="24"/>
                <w:szCs w:val="24"/>
              </w:rPr>
              <w:t>Во исполнение постановления Правительства Российской Федерации от 5 июля 2013 г. № 568 «О распространении на отдельные категории граждан ограничений, запретов и обязанностей, установленных Федеральным законом «О противодействии коррупции» и другими федеральными законами в целях противодействия коррупции» (Собрание законодательства Российской Федерации, 2013, № 28, ст. 3833) (далее – Постановление) </w:t>
            </w:r>
            <w:r w:rsidRPr="005D55E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 Р И К А З Ы В А Ю</w:t>
            </w:r>
            <w:r w:rsidRPr="005D55E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83CB7" w:rsidRPr="005D55EB" w:rsidRDefault="00CD4D78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5EB">
              <w:rPr>
                <w:rFonts w:ascii="Times New Roman" w:hAnsi="Times New Roman" w:cs="Times New Roman"/>
                <w:sz w:val="24"/>
                <w:szCs w:val="24"/>
              </w:rPr>
              <w:t>1. Установить, что на работников, замещающих должности, указанные в разделе III Перечня воинских должностей, должностей федеральной государственной гражданской службы в Министерстве обороны Российской Федерации, должностей в организациях, создаваемых для выполнения задач, поставленных перед Министерством обороны Российской Федерации, при назначении на которые военнослужащие, федеральные государственные гражданские служащие, работники и граждане и при замещении которых военнослужащие, федеральные государственные гражданские служащие и работники обязаны представлять сведения о своих доходах, об имуществе и обязательствах имущественного характера, а также сведения о доходах, об имуществе и обязательствах имущественного характера своих супруги (супруга) и несовершеннолетних детей, утвержденного приказом Министра обороны Российской Федерации от 24 ноября 2014 г. № 865 «О Перечне воинских должностей, должностей федеральной государственной гражданской службы в Министерстве обороны Российской Федерации, должностей в организациях, создаваемых для выполнения задач, поставленных перед Министерством обороны Российской Федерации, при назначении на которые военнослужащие, федеральные государственные гражданские служащие, работники и граждане и при замещении которых военнослужащие, федеральные государственные гражданские служащие и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 (зарегистрирован в Министерстве юстиции Российской Федерации 19 декабря 2014 г., регистрационный № 35283) (далее – Перечень), распространяются ограничения, запреты и обязанности, установленные Постановлением.</w:t>
            </w:r>
          </w:p>
          <w:p w:rsidR="0044279E" w:rsidRDefault="00CD4D78" w:rsidP="0044279E">
            <w:pPr>
              <w:pStyle w:val="ab"/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5EB">
              <w:rPr>
                <w:rFonts w:ascii="Times New Roman" w:hAnsi="Times New Roman" w:cs="Times New Roman"/>
                <w:sz w:val="24"/>
                <w:szCs w:val="24"/>
              </w:rPr>
              <w:t>2. Заместителям Министра обороны Российской Федерации, главнокомандующим видами Вооруженных Сил Российской Федерации, командующим войсками военных округов, командующему Северным флотом, командующим родами войск Вооруженных Сил Российской Федерации, руководителям центральных органов военного управления, в подчинении которых имеются организации, созданные для выполнения задач, поставленных перед Министерством обороны Российской Федерации, организовать работу:</w:t>
            </w:r>
          </w:p>
          <w:p w:rsidR="00083CB7" w:rsidRPr="005D55EB" w:rsidRDefault="00CD4D78" w:rsidP="0044279E">
            <w:pPr>
              <w:pStyle w:val="ab"/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55E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5D55EB">
              <w:rPr>
                <w:rFonts w:ascii="Times New Roman" w:hAnsi="Times New Roman" w:cs="Times New Roman"/>
                <w:sz w:val="24"/>
                <w:szCs w:val="24"/>
              </w:rPr>
              <w:t xml:space="preserve"> доведению до сведения лиц, претендующих на замещение должностей, и работников, замещающих должности, указанные в Перечне, ограничений, запретов и обязанностей, установленных Постановлением;</w:t>
            </w:r>
          </w:p>
          <w:p w:rsidR="00083CB7" w:rsidRPr="005D55EB" w:rsidRDefault="00CD4D78">
            <w:pPr>
              <w:pStyle w:val="ab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55E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5D55EB">
              <w:rPr>
                <w:rFonts w:ascii="Times New Roman" w:hAnsi="Times New Roman" w:cs="Times New Roman"/>
                <w:sz w:val="24"/>
                <w:szCs w:val="24"/>
              </w:rPr>
              <w:t xml:space="preserve"> внесению в трудовые договоры работников, замещающих должности, указанные в Перечне, дополнений о соблюдении ограничений, запретов и обязанностей;</w:t>
            </w:r>
          </w:p>
          <w:p w:rsidR="00083CB7" w:rsidRPr="005D55EB" w:rsidRDefault="00CD4D78">
            <w:pPr>
              <w:pStyle w:val="ab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5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</w:t>
            </w:r>
            <w:proofErr w:type="gramEnd"/>
            <w:r w:rsidRPr="005D55EB">
              <w:rPr>
                <w:rFonts w:ascii="Times New Roman" w:hAnsi="Times New Roman" w:cs="Times New Roman"/>
                <w:sz w:val="24"/>
                <w:szCs w:val="24"/>
              </w:rPr>
              <w:t xml:space="preserve"> внесению дополнительного положения о соблюдении ограничений, запретов и обязанностей при заключении трудовых договоров с лицами, претендующими на замещение должностей, указанных в Перечне;</w:t>
            </w:r>
          </w:p>
          <w:p w:rsidR="00083CB7" w:rsidRPr="005D55EB" w:rsidRDefault="00CD4D78">
            <w:pPr>
              <w:pStyle w:val="ab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55E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5D55EB">
              <w:rPr>
                <w:rFonts w:ascii="Times New Roman" w:hAnsi="Times New Roman" w:cs="Times New Roman"/>
                <w:sz w:val="24"/>
                <w:szCs w:val="24"/>
              </w:rPr>
              <w:t xml:space="preserve"> контролю за соблюдением работниками, замещающими должности, указанные в Перечне, ограничений, запретов и обязанностей, предусмотренных Постановлением.</w:t>
            </w:r>
          </w:p>
          <w:p w:rsidR="00083CB7" w:rsidRPr="005D55EB" w:rsidRDefault="00CD4D78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5EB">
              <w:rPr>
                <w:rFonts w:ascii="Times New Roman" w:hAnsi="Times New Roman" w:cs="Times New Roman"/>
                <w:sz w:val="24"/>
                <w:szCs w:val="24"/>
              </w:rPr>
              <w:t>3. Признать утратившим силу приказ Министра обороны Российской Федерации от 15 апреля 2013 г. № 285 «О распространении на работников, замещающих отдельные должности на основании трудового договора в организациях, созданных для выполнения задач, поставленных перед Министерством обороны Российской Федерации, ограничений, запретов и обязанностей, установленных для федеральных государственных гражданских служащих» (зарегистрирован в Министерстве юстиции Российской Федерации 20 июня 2013 г., регистрационный № 28847).</w:t>
            </w:r>
          </w:p>
          <w:p w:rsidR="00083CB7" w:rsidRPr="005D55EB" w:rsidRDefault="00CD4D78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5EB">
              <w:rPr>
                <w:rFonts w:ascii="Times New Roman" w:hAnsi="Times New Roman" w:cs="Times New Roman"/>
                <w:sz w:val="24"/>
                <w:szCs w:val="24"/>
              </w:rPr>
              <w:t>4. Контроль за выполнением настоящего приказа возложить на статс-секретаря – заместителя Министра обороны Российской Федерации.</w:t>
            </w:r>
          </w:p>
          <w:p w:rsidR="00083CB7" w:rsidRPr="005D55EB" w:rsidRDefault="00CD4D7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E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МИНИСТР ОБОРОНЫ РОССИЙСКОЙ ФЕДЕРАЦИИ</w:t>
            </w:r>
          </w:p>
          <w:p w:rsidR="00083CB7" w:rsidRPr="005D55EB" w:rsidRDefault="00CD4D7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55E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генерал</w:t>
            </w:r>
            <w:proofErr w:type="gramEnd"/>
            <w:r w:rsidRPr="005D55E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армии</w:t>
            </w:r>
          </w:p>
          <w:p w:rsidR="00083CB7" w:rsidRPr="005D55EB" w:rsidRDefault="00CD4D78">
            <w:pPr>
              <w:pStyle w:val="ab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5EB">
              <w:rPr>
                <w:rFonts w:ascii="Times New Roman" w:hAnsi="Times New Roman" w:cs="Times New Roman"/>
                <w:sz w:val="24"/>
                <w:szCs w:val="24"/>
              </w:rPr>
              <w:t>С.Шойгу</w:t>
            </w:r>
            <w:proofErr w:type="spellEnd"/>
          </w:p>
        </w:tc>
      </w:tr>
      <w:tr w:rsidR="00083CB7" w:rsidRPr="005D55EB">
        <w:tc>
          <w:tcPr>
            <w:tcW w:w="8248" w:type="dxa"/>
            <w:shd w:val="clear" w:color="auto" w:fill="auto"/>
          </w:tcPr>
          <w:p w:rsidR="00083CB7" w:rsidRPr="005D55EB" w:rsidRDefault="00CD4D7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D55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 подписания</w:t>
            </w:r>
            <w:r w:rsidR="004427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bookmarkStart w:id="0" w:name="_GoBack"/>
            <w:bookmarkEnd w:id="0"/>
          </w:p>
        </w:tc>
        <w:tc>
          <w:tcPr>
            <w:tcW w:w="1107" w:type="dxa"/>
            <w:shd w:val="clear" w:color="auto" w:fill="auto"/>
          </w:tcPr>
          <w:p w:rsidR="00083CB7" w:rsidRPr="005D55EB" w:rsidRDefault="00CD4D7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D55EB">
              <w:rPr>
                <w:rFonts w:ascii="Times New Roman" w:hAnsi="Times New Roman" w:cs="Times New Roman"/>
                <w:sz w:val="24"/>
                <w:szCs w:val="24"/>
              </w:rPr>
              <w:t>28.02.2015</w:t>
            </w:r>
          </w:p>
        </w:tc>
      </w:tr>
    </w:tbl>
    <w:p w:rsidR="00083CB7" w:rsidRPr="005D55EB" w:rsidRDefault="00083CB7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083CB7" w:rsidRPr="005D55EB" w:rsidSect="0044279E">
      <w:pgSz w:w="11906" w:h="16838"/>
      <w:pgMar w:top="28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26F75"/>
    <w:multiLevelType w:val="multilevel"/>
    <w:tmpl w:val="5010C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E576B8"/>
    <w:multiLevelType w:val="multilevel"/>
    <w:tmpl w:val="7354D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7D3E46"/>
    <w:multiLevelType w:val="multilevel"/>
    <w:tmpl w:val="9D1CD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9C3CAE"/>
    <w:multiLevelType w:val="multilevel"/>
    <w:tmpl w:val="3B105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C9011F"/>
    <w:multiLevelType w:val="multilevel"/>
    <w:tmpl w:val="5E3C8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3B144F5"/>
    <w:multiLevelType w:val="multilevel"/>
    <w:tmpl w:val="59907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41D7425"/>
    <w:multiLevelType w:val="multilevel"/>
    <w:tmpl w:val="F1C22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4B84752"/>
    <w:multiLevelType w:val="multilevel"/>
    <w:tmpl w:val="CCC8B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4EB4F68"/>
    <w:multiLevelType w:val="multilevel"/>
    <w:tmpl w:val="31FE2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B57372"/>
    <w:multiLevelType w:val="multilevel"/>
    <w:tmpl w:val="48FC4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8C92E55"/>
    <w:multiLevelType w:val="multilevel"/>
    <w:tmpl w:val="53A42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8DC1166"/>
    <w:multiLevelType w:val="multilevel"/>
    <w:tmpl w:val="5DE6A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A743DEA"/>
    <w:multiLevelType w:val="multilevel"/>
    <w:tmpl w:val="17B4A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A813925"/>
    <w:multiLevelType w:val="multilevel"/>
    <w:tmpl w:val="14CAF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ABE3C9D"/>
    <w:multiLevelType w:val="multilevel"/>
    <w:tmpl w:val="29029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CD160C6"/>
    <w:multiLevelType w:val="multilevel"/>
    <w:tmpl w:val="9BD81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F2541D7"/>
    <w:multiLevelType w:val="multilevel"/>
    <w:tmpl w:val="107E1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FCE0837"/>
    <w:multiLevelType w:val="multilevel"/>
    <w:tmpl w:val="A45CE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1412D2D"/>
    <w:multiLevelType w:val="multilevel"/>
    <w:tmpl w:val="B4EA2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2B25779"/>
    <w:multiLevelType w:val="multilevel"/>
    <w:tmpl w:val="FDDC6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5521BA8"/>
    <w:multiLevelType w:val="multilevel"/>
    <w:tmpl w:val="4B64A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5AC157C"/>
    <w:multiLevelType w:val="multilevel"/>
    <w:tmpl w:val="E28E0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7B37226"/>
    <w:multiLevelType w:val="multilevel"/>
    <w:tmpl w:val="FB209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7FC40E8"/>
    <w:multiLevelType w:val="multilevel"/>
    <w:tmpl w:val="8D0A4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82A47BA"/>
    <w:multiLevelType w:val="multilevel"/>
    <w:tmpl w:val="C19AE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8B05A43"/>
    <w:multiLevelType w:val="multilevel"/>
    <w:tmpl w:val="1EB20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8BD4CED"/>
    <w:multiLevelType w:val="multilevel"/>
    <w:tmpl w:val="B5F2B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9A87A6C"/>
    <w:multiLevelType w:val="multilevel"/>
    <w:tmpl w:val="BFCEE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BD16A43"/>
    <w:multiLevelType w:val="multilevel"/>
    <w:tmpl w:val="B2329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C35532E"/>
    <w:multiLevelType w:val="multilevel"/>
    <w:tmpl w:val="A5BC8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C830113"/>
    <w:multiLevelType w:val="multilevel"/>
    <w:tmpl w:val="D9D413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1">
    <w:nsid w:val="1DB14A23"/>
    <w:multiLevelType w:val="multilevel"/>
    <w:tmpl w:val="CBFE8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F9F5C95"/>
    <w:multiLevelType w:val="multilevel"/>
    <w:tmpl w:val="05E80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0162F34"/>
    <w:multiLevelType w:val="multilevel"/>
    <w:tmpl w:val="1FBE4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0A17515"/>
    <w:multiLevelType w:val="multilevel"/>
    <w:tmpl w:val="F790F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0E524F3"/>
    <w:multiLevelType w:val="multilevel"/>
    <w:tmpl w:val="75F6E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2CF1AEF"/>
    <w:multiLevelType w:val="multilevel"/>
    <w:tmpl w:val="E1422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4981DE2"/>
    <w:multiLevelType w:val="multilevel"/>
    <w:tmpl w:val="485A3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50972E7"/>
    <w:multiLevelType w:val="multilevel"/>
    <w:tmpl w:val="A4E2F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6B9529A"/>
    <w:multiLevelType w:val="multilevel"/>
    <w:tmpl w:val="5F5E1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7CF6E20"/>
    <w:multiLevelType w:val="multilevel"/>
    <w:tmpl w:val="20EA0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85F7CD9"/>
    <w:multiLevelType w:val="multilevel"/>
    <w:tmpl w:val="D2F46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28685E38"/>
    <w:multiLevelType w:val="multilevel"/>
    <w:tmpl w:val="CFD4A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288E0C22"/>
    <w:multiLevelType w:val="multilevel"/>
    <w:tmpl w:val="2E0AA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2935195D"/>
    <w:multiLevelType w:val="multilevel"/>
    <w:tmpl w:val="5324E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29A60E00"/>
    <w:multiLevelType w:val="multilevel"/>
    <w:tmpl w:val="833CF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2A775FB4"/>
    <w:multiLevelType w:val="multilevel"/>
    <w:tmpl w:val="A948C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2C742A8F"/>
    <w:multiLevelType w:val="multilevel"/>
    <w:tmpl w:val="CA7C7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2FFA55CC"/>
    <w:multiLevelType w:val="multilevel"/>
    <w:tmpl w:val="63948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30E04DE1"/>
    <w:multiLevelType w:val="multilevel"/>
    <w:tmpl w:val="F00EE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34CE0F33"/>
    <w:multiLevelType w:val="multilevel"/>
    <w:tmpl w:val="8A4AA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39400753"/>
    <w:multiLevelType w:val="multilevel"/>
    <w:tmpl w:val="6818B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397F696D"/>
    <w:multiLevelType w:val="multilevel"/>
    <w:tmpl w:val="9BC8D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39FA623E"/>
    <w:multiLevelType w:val="multilevel"/>
    <w:tmpl w:val="6D467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3BAE31AD"/>
    <w:multiLevelType w:val="multilevel"/>
    <w:tmpl w:val="D960F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3DCC0753"/>
    <w:multiLevelType w:val="multilevel"/>
    <w:tmpl w:val="515C9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3E766AE6"/>
    <w:multiLevelType w:val="multilevel"/>
    <w:tmpl w:val="89AE5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3F9F7CA4"/>
    <w:multiLevelType w:val="multilevel"/>
    <w:tmpl w:val="CCCC3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415058DE"/>
    <w:multiLevelType w:val="multilevel"/>
    <w:tmpl w:val="ED184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44621FD6"/>
    <w:multiLevelType w:val="multilevel"/>
    <w:tmpl w:val="34EA3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45227BA7"/>
    <w:multiLevelType w:val="multilevel"/>
    <w:tmpl w:val="32CE6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457143A8"/>
    <w:multiLevelType w:val="multilevel"/>
    <w:tmpl w:val="90DCE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470666FE"/>
    <w:multiLevelType w:val="multilevel"/>
    <w:tmpl w:val="E7B25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47640848"/>
    <w:multiLevelType w:val="multilevel"/>
    <w:tmpl w:val="B7FE1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47BB1E0E"/>
    <w:multiLevelType w:val="multilevel"/>
    <w:tmpl w:val="52FAA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47D02F2A"/>
    <w:multiLevelType w:val="multilevel"/>
    <w:tmpl w:val="244A8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484C61D9"/>
    <w:multiLevelType w:val="multilevel"/>
    <w:tmpl w:val="18CEE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49BB4A8A"/>
    <w:multiLevelType w:val="multilevel"/>
    <w:tmpl w:val="93F83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A782CE8"/>
    <w:multiLevelType w:val="multilevel"/>
    <w:tmpl w:val="02165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A816D06"/>
    <w:multiLevelType w:val="multilevel"/>
    <w:tmpl w:val="A10A7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4C510F3C"/>
    <w:multiLevelType w:val="multilevel"/>
    <w:tmpl w:val="625E2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4D585D17"/>
    <w:multiLevelType w:val="multilevel"/>
    <w:tmpl w:val="EDCEA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4F7B7077"/>
    <w:multiLevelType w:val="multilevel"/>
    <w:tmpl w:val="AFA83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4F7D43B9"/>
    <w:multiLevelType w:val="multilevel"/>
    <w:tmpl w:val="BF526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04C41F3"/>
    <w:multiLevelType w:val="multilevel"/>
    <w:tmpl w:val="A64A1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50B90835"/>
    <w:multiLevelType w:val="multilevel"/>
    <w:tmpl w:val="09F2F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51853307"/>
    <w:multiLevelType w:val="multilevel"/>
    <w:tmpl w:val="8B2C7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52166838"/>
    <w:multiLevelType w:val="multilevel"/>
    <w:tmpl w:val="F6024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54492A86"/>
    <w:multiLevelType w:val="multilevel"/>
    <w:tmpl w:val="39ACF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54655B24"/>
    <w:multiLevelType w:val="multilevel"/>
    <w:tmpl w:val="6E287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55705F38"/>
    <w:multiLevelType w:val="multilevel"/>
    <w:tmpl w:val="666CC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5A496D80"/>
    <w:multiLevelType w:val="multilevel"/>
    <w:tmpl w:val="3CA4E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5DC1773D"/>
    <w:multiLevelType w:val="multilevel"/>
    <w:tmpl w:val="46302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5F0A40AD"/>
    <w:multiLevelType w:val="multilevel"/>
    <w:tmpl w:val="F52C4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5F4523EA"/>
    <w:multiLevelType w:val="multilevel"/>
    <w:tmpl w:val="1960B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5F9B7D9E"/>
    <w:multiLevelType w:val="multilevel"/>
    <w:tmpl w:val="EBB04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61DA24EC"/>
    <w:multiLevelType w:val="multilevel"/>
    <w:tmpl w:val="6F3CF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62103D1D"/>
    <w:multiLevelType w:val="multilevel"/>
    <w:tmpl w:val="A0543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62384987"/>
    <w:multiLevelType w:val="multilevel"/>
    <w:tmpl w:val="EE4CA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65676C80"/>
    <w:multiLevelType w:val="multilevel"/>
    <w:tmpl w:val="7FAC5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65791DFF"/>
    <w:multiLevelType w:val="multilevel"/>
    <w:tmpl w:val="CFF0D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66790761"/>
    <w:multiLevelType w:val="multilevel"/>
    <w:tmpl w:val="64768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667F53BA"/>
    <w:multiLevelType w:val="multilevel"/>
    <w:tmpl w:val="8AD6B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674E6C9A"/>
    <w:multiLevelType w:val="multilevel"/>
    <w:tmpl w:val="52862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67C952B4"/>
    <w:multiLevelType w:val="multilevel"/>
    <w:tmpl w:val="0DEA1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685301D7"/>
    <w:multiLevelType w:val="multilevel"/>
    <w:tmpl w:val="63D20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685A1879"/>
    <w:multiLevelType w:val="multilevel"/>
    <w:tmpl w:val="3F8AD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686D5E47"/>
    <w:multiLevelType w:val="multilevel"/>
    <w:tmpl w:val="1BD88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69BE651C"/>
    <w:multiLevelType w:val="multilevel"/>
    <w:tmpl w:val="8076B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6A4F30BB"/>
    <w:multiLevelType w:val="multilevel"/>
    <w:tmpl w:val="7AA23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6C195B6F"/>
    <w:multiLevelType w:val="multilevel"/>
    <w:tmpl w:val="12CC8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6DFD5689"/>
    <w:multiLevelType w:val="multilevel"/>
    <w:tmpl w:val="0A20C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719E1944"/>
    <w:multiLevelType w:val="multilevel"/>
    <w:tmpl w:val="E72E7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71F05F19"/>
    <w:multiLevelType w:val="multilevel"/>
    <w:tmpl w:val="3D704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73821265"/>
    <w:multiLevelType w:val="multilevel"/>
    <w:tmpl w:val="AD982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74D67C47"/>
    <w:multiLevelType w:val="multilevel"/>
    <w:tmpl w:val="EA1CB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75CD1710"/>
    <w:multiLevelType w:val="multilevel"/>
    <w:tmpl w:val="D06E8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75F74AA3"/>
    <w:multiLevelType w:val="multilevel"/>
    <w:tmpl w:val="13FE7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76544727"/>
    <w:multiLevelType w:val="multilevel"/>
    <w:tmpl w:val="EB965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796B5CB9"/>
    <w:multiLevelType w:val="multilevel"/>
    <w:tmpl w:val="BCA80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7D340545"/>
    <w:multiLevelType w:val="multilevel"/>
    <w:tmpl w:val="C9E4A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7E5B469D"/>
    <w:multiLevelType w:val="multilevel"/>
    <w:tmpl w:val="92543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7FC861FC"/>
    <w:multiLevelType w:val="multilevel"/>
    <w:tmpl w:val="BDA6F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2"/>
  </w:num>
  <w:num w:numId="2">
    <w:abstractNumId w:val="26"/>
  </w:num>
  <w:num w:numId="3">
    <w:abstractNumId w:val="97"/>
  </w:num>
  <w:num w:numId="4">
    <w:abstractNumId w:val="23"/>
  </w:num>
  <w:num w:numId="5">
    <w:abstractNumId w:val="81"/>
  </w:num>
  <w:num w:numId="6">
    <w:abstractNumId w:val="42"/>
  </w:num>
  <w:num w:numId="7">
    <w:abstractNumId w:val="109"/>
  </w:num>
  <w:num w:numId="8">
    <w:abstractNumId w:val="59"/>
  </w:num>
  <w:num w:numId="9">
    <w:abstractNumId w:val="4"/>
  </w:num>
  <w:num w:numId="10">
    <w:abstractNumId w:val="30"/>
  </w:num>
  <w:num w:numId="11">
    <w:abstractNumId w:val="84"/>
  </w:num>
  <w:num w:numId="12">
    <w:abstractNumId w:val="103"/>
  </w:num>
  <w:num w:numId="13">
    <w:abstractNumId w:val="25"/>
  </w:num>
  <w:num w:numId="14">
    <w:abstractNumId w:val="19"/>
  </w:num>
  <w:num w:numId="15">
    <w:abstractNumId w:val="73"/>
  </w:num>
  <w:num w:numId="16">
    <w:abstractNumId w:val="22"/>
  </w:num>
  <w:num w:numId="17">
    <w:abstractNumId w:val="27"/>
  </w:num>
  <w:num w:numId="18">
    <w:abstractNumId w:val="105"/>
  </w:num>
  <w:num w:numId="19">
    <w:abstractNumId w:val="70"/>
  </w:num>
  <w:num w:numId="20">
    <w:abstractNumId w:val="100"/>
  </w:num>
  <w:num w:numId="21">
    <w:abstractNumId w:val="61"/>
  </w:num>
  <w:num w:numId="22">
    <w:abstractNumId w:val="111"/>
  </w:num>
  <w:num w:numId="23">
    <w:abstractNumId w:val="69"/>
  </w:num>
  <w:num w:numId="24">
    <w:abstractNumId w:val="68"/>
  </w:num>
  <w:num w:numId="25">
    <w:abstractNumId w:val="95"/>
  </w:num>
  <w:num w:numId="26">
    <w:abstractNumId w:val="0"/>
  </w:num>
  <w:num w:numId="27">
    <w:abstractNumId w:val="63"/>
  </w:num>
  <w:num w:numId="28">
    <w:abstractNumId w:val="5"/>
  </w:num>
  <w:num w:numId="29">
    <w:abstractNumId w:val="64"/>
  </w:num>
  <w:num w:numId="30">
    <w:abstractNumId w:val="21"/>
  </w:num>
  <w:num w:numId="31">
    <w:abstractNumId w:val="32"/>
  </w:num>
  <w:num w:numId="32">
    <w:abstractNumId w:val="50"/>
  </w:num>
  <w:num w:numId="33">
    <w:abstractNumId w:val="107"/>
  </w:num>
  <w:num w:numId="34">
    <w:abstractNumId w:val="62"/>
  </w:num>
  <w:num w:numId="35">
    <w:abstractNumId w:val="80"/>
  </w:num>
  <w:num w:numId="36">
    <w:abstractNumId w:val="93"/>
  </w:num>
  <w:num w:numId="37">
    <w:abstractNumId w:val="24"/>
  </w:num>
  <w:num w:numId="38">
    <w:abstractNumId w:val="96"/>
  </w:num>
  <w:num w:numId="39">
    <w:abstractNumId w:val="45"/>
  </w:num>
  <w:num w:numId="40">
    <w:abstractNumId w:val="1"/>
  </w:num>
  <w:num w:numId="41">
    <w:abstractNumId w:val="86"/>
  </w:num>
  <w:num w:numId="42">
    <w:abstractNumId w:val="41"/>
  </w:num>
  <w:num w:numId="43">
    <w:abstractNumId w:val="104"/>
  </w:num>
  <w:num w:numId="44">
    <w:abstractNumId w:val="12"/>
  </w:num>
  <w:num w:numId="45">
    <w:abstractNumId w:val="78"/>
  </w:num>
  <w:num w:numId="46">
    <w:abstractNumId w:val="56"/>
  </w:num>
  <w:num w:numId="47">
    <w:abstractNumId w:val="10"/>
  </w:num>
  <w:num w:numId="48">
    <w:abstractNumId w:val="48"/>
  </w:num>
  <w:num w:numId="49">
    <w:abstractNumId w:val="92"/>
  </w:num>
  <w:num w:numId="50">
    <w:abstractNumId w:val="108"/>
  </w:num>
  <w:num w:numId="51">
    <w:abstractNumId w:val="94"/>
  </w:num>
  <w:num w:numId="52">
    <w:abstractNumId w:val="55"/>
  </w:num>
  <w:num w:numId="53">
    <w:abstractNumId w:val="6"/>
  </w:num>
  <w:num w:numId="54">
    <w:abstractNumId w:val="46"/>
  </w:num>
  <w:num w:numId="55">
    <w:abstractNumId w:val="8"/>
  </w:num>
  <w:num w:numId="56">
    <w:abstractNumId w:val="44"/>
  </w:num>
  <w:num w:numId="57">
    <w:abstractNumId w:val="91"/>
  </w:num>
  <w:num w:numId="58">
    <w:abstractNumId w:val="11"/>
  </w:num>
  <w:num w:numId="59">
    <w:abstractNumId w:val="49"/>
  </w:num>
  <w:num w:numId="60">
    <w:abstractNumId w:val="74"/>
  </w:num>
  <w:num w:numId="61">
    <w:abstractNumId w:val="14"/>
  </w:num>
  <w:num w:numId="62">
    <w:abstractNumId w:val="98"/>
  </w:num>
  <w:num w:numId="63">
    <w:abstractNumId w:val="76"/>
  </w:num>
  <w:num w:numId="64">
    <w:abstractNumId w:val="112"/>
  </w:num>
  <w:num w:numId="65">
    <w:abstractNumId w:val="99"/>
  </w:num>
  <w:num w:numId="66">
    <w:abstractNumId w:val="83"/>
  </w:num>
  <w:num w:numId="67">
    <w:abstractNumId w:val="79"/>
  </w:num>
  <w:num w:numId="68">
    <w:abstractNumId w:val="75"/>
  </w:num>
  <w:num w:numId="69">
    <w:abstractNumId w:val="31"/>
  </w:num>
  <w:num w:numId="70">
    <w:abstractNumId w:val="52"/>
  </w:num>
  <w:num w:numId="71">
    <w:abstractNumId w:val="13"/>
  </w:num>
  <w:num w:numId="72">
    <w:abstractNumId w:val="3"/>
  </w:num>
  <w:num w:numId="73">
    <w:abstractNumId w:val="67"/>
  </w:num>
  <w:num w:numId="74">
    <w:abstractNumId w:val="9"/>
  </w:num>
  <w:num w:numId="75">
    <w:abstractNumId w:val="43"/>
  </w:num>
  <w:num w:numId="76">
    <w:abstractNumId w:val="33"/>
  </w:num>
  <w:num w:numId="77">
    <w:abstractNumId w:val="16"/>
  </w:num>
  <w:num w:numId="78">
    <w:abstractNumId w:val="89"/>
  </w:num>
  <w:num w:numId="79">
    <w:abstractNumId w:val="77"/>
  </w:num>
  <w:num w:numId="80">
    <w:abstractNumId w:val="36"/>
  </w:num>
  <w:num w:numId="81">
    <w:abstractNumId w:val="87"/>
  </w:num>
  <w:num w:numId="82">
    <w:abstractNumId w:val="15"/>
  </w:num>
  <w:num w:numId="83">
    <w:abstractNumId w:val="72"/>
  </w:num>
  <w:num w:numId="84">
    <w:abstractNumId w:val="90"/>
  </w:num>
  <w:num w:numId="85">
    <w:abstractNumId w:val="7"/>
  </w:num>
  <w:num w:numId="86">
    <w:abstractNumId w:val="106"/>
  </w:num>
  <w:num w:numId="87">
    <w:abstractNumId w:val="2"/>
  </w:num>
  <w:num w:numId="88">
    <w:abstractNumId w:val="28"/>
  </w:num>
  <w:num w:numId="89">
    <w:abstractNumId w:val="66"/>
  </w:num>
  <w:num w:numId="90">
    <w:abstractNumId w:val="82"/>
  </w:num>
  <w:num w:numId="91">
    <w:abstractNumId w:val="39"/>
  </w:num>
  <w:num w:numId="92">
    <w:abstractNumId w:val="18"/>
  </w:num>
  <w:num w:numId="93">
    <w:abstractNumId w:val="34"/>
  </w:num>
  <w:num w:numId="94">
    <w:abstractNumId w:val="37"/>
  </w:num>
  <w:num w:numId="95">
    <w:abstractNumId w:val="101"/>
  </w:num>
  <w:num w:numId="96">
    <w:abstractNumId w:val="38"/>
  </w:num>
  <w:num w:numId="97">
    <w:abstractNumId w:val="35"/>
  </w:num>
  <w:num w:numId="98">
    <w:abstractNumId w:val="20"/>
  </w:num>
  <w:num w:numId="99">
    <w:abstractNumId w:val="58"/>
  </w:num>
  <w:num w:numId="100">
    <w:abstractNumId w:val="51"/>
  </w:num>
  <w:num w:numId="101">
    <w:abstractNumId w:val="17"/>
  </w:num>
  <w:num w:numId="102">
    <w:abstractNumId w:val="47"/>
  </w:num>
  <w:num w:numId="103">
    <w:abstractNumId w:val="54"/>
  </w:num>
  <w:num w:numId="104">
    <w:abstractNumId w:val="29"/>
  </w:num>
  <w:num w:numId="105">
    <w:abstractNumId w:val="53"/>
  </w:num>
  <w:num w:numId="106">
    <w:abstractNumId w:val="110"/>
  </w:num>
  <w:num w:numId="107">
    <w:abstractNumId w:val="71"/>
  </w:num>
  <w:num w:numId="108">
    <w:abstractNumId w:val="85"/>
  </w:num>
  <w:num w:numId="109">
    <w:abstractNumId w:val="40"/>
  </w:num>
  <w:num w:numId="110">
    <w:abstractNumId w:val="57"/>
  </w:num>
  <w:num w:numId="111">
    <w:abstractNumId w:val="60"/>
  </w:num>
  <w:num w:numId="112">
    <w:abstractNumId w:val="88"/>
  </w:num>
  <w:num w:numId="113">
    <w:abstractNumId w:val="65"/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83CB7"/>
    <w:rsid w:val="00042267"/>
    <w:rsid w:val="00083CB7"/>
    <w:rsid w:val="0044279E"/>
    <w:rsid w:val="005D55EB"/>
    <w:rsid w:val="00CD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23CC27-7888-4586-A66A-A23F37433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0"/>
    <w:pPr>
      <w:outlineLv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Базовый"/>
    <w:pPr>
      <w:suppressAutoHyphens/>
      <w:spacing w:line="256" w:lineRule="auto"/>
    </w:pPr>
    <w:rPr>
      <w:rFonts w:ascii="Calibri" w:eastAsia="SimSun" w:hAnsi="Calibri" w:cs="Calibri"/>
      <w:lang w:eastAsia="en-US"/>
    </w:rPr>
  </w:style>
  <w:style w:type="character" w:customStyle="1" w:styleId="ListLabel1">
    <w:name w:val="ListLabel 1"/>
    <w:rPr>
      <w:sz w:val="20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5">
    <w:name w:val="Выделение жирным"/>
    <w:rPr>
      <w:b/>
      <w:bCs/>
    </w:rPr>
  </w:style>
  <w:style w:type="paragraph" w:customStyle="1" w:styleId="a0">
    <w:name w:val="Заголовок"/>
    <w:basedOn w:val="a4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4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4"/>
    <w:pPr>
      <w:suppressLineNumbers/>
    </w:pPr>
    <w:rPr>
      <w:rFonts w:cs="Mangal"/>
    </w:rPr>
  </w:style>
  <w:style w:type="paragraph" w:customStyle="1" w:styleId="aa">
    <w:name w:val="Текст в заданном формате"/>
    <w:basedOn w:val="a4"/>
  </w:style>
  <w:style w:type="paragraph" w:customStyle="1" w:styleId="ab">
    <w:name w:val="Содержимое таблицы"/>
    <w:basedOn w:val="a4"/>
  </w:style>
  <w:style w:type="paragraph" w:customStyle="1" w:styleId="ac">
    <w:name w:val="Заголовок таблицы"/>
    <w:basedOn w:val="ab"/>
  </w:style>
  <w:style w:type="paragraph" w:styleId="ad">
    <w:name w:val="Balloon Text"/>
    <w:basedOn w:val="a"/>
    <w:link w:val="ae"/>
    <w:uiPriority w:val="99"/>
    <w:semiHidden/>
    <w:unhideWhenUsed/>
    <w:rsid w:val="00CD4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CD4D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Соколова</dc:creator>
  <cp:lastModifiedBy>118 М</cp:lastModifiedBy>
  <cp:revision>4</cp:revision>
  <cp:lastPrinted>2015-04-08T10:03:00Z</cp:lastPrinted>
  <dcterms:created xsi:type="dcterms:W3CDTF">2015-04-07T16:53:00Z</dcterms:created>
  <dcterms:modified xsi:type="dcterms:W3CDTF">2015-04-15T10:43:00Z</dcterms:modified>
</cp:coreProperties>
</file>