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27 июня 2016 г. N 584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ОСОБЕННОСТЯХ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ПРИМЕНЕНИЯ ПРОФЕССИОНАЛЬНЫХ СТАНДАРТОВ В ЧАСТИ ТРЕБОВАНИЙ,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ОБЯЗАТЕЛЬНЫХ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ДЛЯ ПРИМЕНЕНИЯ ГОСУДАРСТВЕННЫМИ ВНЕБЮДЖЕТНЫМИ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ФОНДАМИ РОССИЙСКОЙ ФЕДЕРАЦИИ, ГОСУДАРСТВЕННЫМИ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МУНИЦИПАЛЬНЫМИ УЧРЕЖДЕНИЯМИ, ГОСУДАРСТВЕННЫМИ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МУНИЦИПАЛЬНЫМИ УНИТАРНЫМИ ПРЕДПРИЯТИЯМИ, А ТАКЖЕ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ГОСУДАРСТВЕННЫМИ КОРПОРАЦИЯМИ, ГОСУДАРСТВЕННЫМИ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КОМПАНИЯМИ И ХОЗЯЙСТВЕННЫМИ ОБЩЕСТВАМИ, БОЛЕЕ ПЯТИДЕСЯТИ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ПРОЦЕНТОВ АКЦИЙ (ДОЛЕЙ) В УСТАВНОМ КАПИТАЛЕ КОТОРЫХ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НАХОДИТСЯ В ГОСУДАРСТВЕННОЙ СОБСТВЕННОСТИ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МУНИЦИПАЛЬНОЙ СОБСТВЕННОСТИ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9"/>
      <w:bookmarkEnd w:id="0"/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</w:t>
      </w:r>
      <w:proofErr w:type="gramEnd"/>
      <w:r>
        <w:rPr>
          <w:rFonts w:ascii="Arial" w:hAnsi="Arial" w:cs="Arial"/>
          <w:sz w:val="20"/>
          <w:szCs w:val="20"/>
        </w:rPr>
        <w:t xml:space="preserve">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список профессиональных стандартов, подлежащих применению;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и о проведении соответствующих мероприятий по образованию и обучению в установленном порядке;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этапы применения профессиональных стандартов;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перечень локальных нормативных актов и других документов организаций, указанных в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Реализацию мероприятий планов завершить не позднее 1 января 2020 г.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5"/>
      <w:bookmarkEnd w:id="1"/>
      <w:r>
        <w:rPr>
          <w:rFonts w:ascii="Arial" w:hAnsi="Arial" w:cs="Arial"/>
          <w:sz w:val="20"/>
          <w:szCs w:val="20"/>
        </w:rPr>
        <w:t xml:space="preserve">3. Органы и организации, осуществляющие функции и полномочия учредителей организаций, указанных в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абзаце первом 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осуществление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реализацией мероприятий планов.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Применение новых профессиональных стандартов осуществлять с учетом положений, предусмотренных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настоящего постановления.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proofErr w:type="gramEnd"/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</w:t>
      </w:r>
      <w:r>
        <w:rPr>
          <w:rFonts w:ascii="Arial" w:hAnsi="Arial" w:cs="Arial"/>
          <w:sz w:val="20"/>
          <w:szCs w:val="20"/>
        </w:rPr>
        <w:lastRenderedPageBreak/>
        <w:t>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Федерации, - за счет собственных средств.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Настоящее постановление вступает в силу с 1 июля 2016 г.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35D42" w:rsidRDefault="00635D42" w:rsidP="00635D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</w:t>
      </w:r>
      <w:proofErr w:type="gramStart"/>
      <w:r>
        <w:rPr>
          <w:rFonts w:ascii="Arial" w:hAnsi="Arial" w:cs="Arial"/>
          <w:sz w:val="20"/>
          <w:szCs w:val="20"/>
        </w:rPr>
        <w:t>МЕДВЕДЕ</w:t>
      </w:r>
      <w:proofErr w:type="gramEnd"/>
    </w:p>
    <w:p w:rsidR="00CD6F3D" w:rsidRDefault="00CD6F3D"/>
    <w:sectPr w:rsidR="00CD6F3D" w:rsidSect="00E900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35D42"/>
    <w:rsid w:val="00635D42"/>
    <w:rsid w:val="00CD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079826679417F09891C6D004DA95312E60F9B409427E29805CA9D7A3CE003DFD4EB4EABE14N3UBG" TargetMode="External"/><Relationship Id="rId4" Type="http://schemas.openxmlformats.org/officeDocument/2006/relationships/hyperlink" Target="consultantplus://offline/ref=92079826679417F09891C6D004DA95312D67F0BC084F7E29805CA9D7A3CE003DFD4EB4E9BC1433CDNC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2017-04-04T06:21:00Z</dcterms:created>
  <dcterms:modified xsi:type="dcterms:W3CDTF">2017-04-04T06:22:00Z</dcterms:modified>
</cp:coreProperties>
</file>