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C1" w:rsidRPr="00DA2D42" w:rsidRDefault="00F711C1" w:rsidP="00F711C1">
      <w:pPr>
        <w:spacing w:after="120"/>
        <w:jc w:val="center"/>
        <w:rPr>
          <w:b/>
        </w:rPr>
      </w:pPr>
      <w:bookmarkStart w:id="0" w:name="_GoBack"/>
      <w:bookmarkEnd w:id="0"/>
      <w:r w:rsidRPr="00DA2D42">
        <w:rPr>
          <w:b/>
        </w:rPr>
        <w:t>ИНФОРМАЦИОННОЕ ПИСЬМО</w:t>
      </w:r>
    </w:p>
    <w:p w:rsidR="00EC5123" w:rsidRPr="00DA2D42" w:rsidRDefault="00AF4A8C" w:rsidP="005C5F5A">
      <w:pPr>
        <w:jc w:val="center"/>
        <w:rPr>
          <w:b/>
        </w:rPr>
      </w:pPr>
      <w:r w:rsidRPr="00DA2D42">
        <w:rPr>
          <w:b/>
        </w:rPr>
        <w:t>У</w:t>
      </w:r>
      <w:r w:rsidR="00EC5123" w:rsidRPr="00DA2D42">
        <w:rPr>
          <w:b/>
        </w:rPr>
        <w:t>важаемые коллеги!</w:t>
      </w:r>
    </w:p>
    <w:p w:rsidR="00AF4A8C" w:rsidRPr="00DA2D42" w:rsidRDefault="00AF4A8C" w:rsidP="005C5F5A">
      <w:pPr>
        <w:jc w:val="center"/>
        <w:rPr>
          <w:b/>
        </w:rPr>
      </w:pPr>
      <w:r w:rsidRPr="00DA2D42">
        <w:rPr>
          <w:b/>
        </w:rPr>
        <w:t>Пр</w:t>
      </w:r>
      <w:r w:rsidR="00405211" w:rsidRPr="00DA2D42">
        <w:rPr>
          <w:b/>
        </w:rPr>
        <w:t>иглашаем</w:t>
      </w:r>
      <w:r w:rsidRPr="00DA2D42">
        <w:rPr>
          <w:b/>
        </w:rPr>
        <w:t xml:space="preserve"> </w:t>
      </w:r>
      <w:r w:rsidR="00405211" w:rsidRPr="00DA2D42">
        <w:rPr>
          <w:b/>
        </w:rPr>
        <w:t xml:space="preserve">Вас </w:t>
      </w:r>
      <w:r w:rsidRPr="00DA2D42">
        <w:rPr>
          <w:b/>
        </w:rPr>
        <w:t>принять участие в работе конференции</w:t>
      </w:r>
      <w:r w:rsidR="00405211" w:rsidRPr="00DA2D42">
        <w:rPr>
          <w:b/>
        </w:rPr>
        <w:t>!</w:t>
      </w:r>
    </w:p>
    <w:p w:rsidR="00AF4A8C" w:rsidRPr="00DA2D42" w:rsidRDefault="00AF4A8C" w:rsidP="00405211">
      <w:pPr>
        <w:jc w:val="center"/>
        <w:rPr>
          <w:b/>
        </w:rPr>
      </w:pPr>
    </w:p>
    <w:p w:rsidR="00F711C1" w:rsidRPr="00DA2D42" w:rsidRDefault="00E02226" w:rsidP="00036B81">
      <w:pPr>
        <w:ind w:firstLine="709"/>
        <w:jc w:val="both"/>
        <w:rPr>
          <w:b/>
        </w:rPr>
      </w:pPr>
      <w:r w:rsidRPr="00DA2D42">
        <w:t xml:space="preserve">В соответствии с Планом научной работы Главного военно-медицинского управления Минобороны России </w:t>
      </w:r>
      <w:r w:rsidRPr="00DA2D42">
        <w:rPr>
          <w:b/>
        </w:rPr>
        <w:t xml:space="preserve">16-17 марта 2018 г. </w:t>
      </w:r>
      <w:r w:rsidR="00A823F3" w:rsidRPr="00DA2D42">
        <w:t>со</w:t>
      </w:r>
      <w:r w:rsidR="005C5F5A" w:rsidRPr="00DA2D42">
        <w:t>с</w:t>
      </w:r>
      <w:r w:rsidR="00A823F3" w:rsidRPr="00DA2D42">
        <w:t>то</w:t>
      </w:r>
      <w:r w:rsidRPr="00DA2D42">
        <w:t>ит</w:t>
      </w:r>
      <w:r w:rsidR="00896A5B" w:rsidRPr="00DA2D42">
        <w:t>ся</w:t>
      </w:r>
      <w:r w:rsidRPr="00DA2D42">
        <w:t xml:space="preserve"> </w:t>
      </w:r>
      <w:r w:rsidR="00896A5B" w:rsidRPr="00DA2D42">
        <w:t>Р</w:t>
      </w:r>
      <w:r w:rsidR="00F711C1" w:rsidRPr="00DA2D42">
        <w:t>оссийск</w:t>
      </w:r>
      <w:r w:rsidR="00896A5B" w:rsidRPr="00DA2D42">
        <w:t>ая</w:t>
      </w:r>
      <w:r w:rsidR="00F711C1" w:rsidRPr="00DA2D42">
        <w:t xml:space="preserve"> научно-практическ</w:t>
      </w:r>
      <w:r w:rsidR="00896A5B" w:rsidRPr="00DA2D42">
        <w:t>ая</w:t>
      </w:r>
      <w:r w:rsidR="00F711C1" w:rsidRPr="00DA2D42">
        <w:t xml:space="preserve"> конференци</w:t>
      </w:r>
      <w:r w:rsidR="00896A5B" w:rsidRPr="00DA2D42">
        <w:t xml:space="preserve">я </w:t>
      </w:r>
      <w:r w:rsidR="00F711C1" w:rsidRPr="00DA2D42">
        <w:rPr>
          <w:b/>
        </w:rPr>
        <w:t>«</w:t>
      </w:r>
      <w:r w:rsidR="00940246" w:rsidRPr="00DA2D42">
        <w:rPr>
          <w:b/>
        </w:rPr>
        <w:t xml:space="preserve">СОВРЕМЕННЫЕ НАУЧНЫЕ И ОБРАЗОВАТЕЛЬНЫЕ СТРАТЕГИИ </w:t>
      </w:r>
      <w:r w:rsidR="00DA2D42" w:rsidRPr="00DA2D42">
        <w:rPr>
          <w:b/>
        </w:rPr>
        <w:br/>
      </w:r>
      <w:r w:rsidR="00940246" w:rsidRPr="00DA2D42">
        <w:rPr>
          <w:b/>
        </w:rPr>
        <w:t>В ОБЩЕСТВЕННОМ ЗДОРОВЬЕ</w:t>
      </w:r>
      <w:r w:rsidR="00F711C1" w:rsidRPr="00DA2D42">
        <w:rPr>
          <w:b/>
        </w:rPr>
        <w:t>»</w:t>
      </w:r>
      <w:r w:rsidR="00036B81" w:rsidRPr="00DA2D42">
        <w:rPr>
          <w:b/>
        </w:rPr>
        <w:t>.</w:t>
      </w:r>
    </w:p>
    <w:p w:rsidR="00E02226" w:rsidRPr="00DA2D42" w:rsidRDefault="00896A5B" w:rsidP="00896A5B">
      <w:pPr>
        <w:ind w:firstLine="709"/>
        <w:jc w:val="both"/>
      </w:pPr>
      <w:r w:rsidRPr="00DA2D42">
        <w:rPr>
          <w:b/>
        </w:rPr>
        <w:t>Место проведения конференции:</w:t>
      </w:r>
      <w:r w:rsidRPr="00DA2D42">
        <w:t xml:space="preserve"> 194044, г. Санкт-Петербург, ул. Академика Лебедева</w:t>
      </w:r>
      <w:r w:rsidR="00281E13" w:rsidRPr="00DA2D42">
        <w:t>, д.</w:t>
      </w:r>
      <w:r w:rsidR="00405211" w:rsidRPr="00DA2D42">
        <w:t> 37А</w:t>
      </w:r>
      <w:r w:rsidRPr="00DA2D42">
        <w:t xml:space="preserve"> (</w:t>
      </w:r>
      <w:r w:rsidR="00405211" w:rsidRPr="00DA2D42">
        <w:t>аудитория № 15 учебно-лабораторного корпуса</w:t>
      </w:r>
      <w:r w:rsidRPr="00DA2D42">
        <w:t xml:space="preserve"> Военно-медицинской академии имени С.М. Кирова).</w:t>
      </w:r>
    </w:p>
    <w:p w:rsidR="00281E13" w:rsidRPr="00DA2D42" w:rsidRDefault="00281E13" w:rsidP="00281E13">
      <w:pPr>
        <w:ind w:firstLine="709"/>
        <w:jc w:val="both"/>
        <w:rPr>
          <w:b/>
        </w:rPr>
      </w:pPr>
      <w:r w:rsidRPr="00DA2D42">
        <w:rPr>
          <w:b/>
        </w:rPr>
        <w:t>Организаторы:</w:t>
      </w:r>
    </w:p>
    <w:p w:rsidR="00281E13" w:rsidRPr="00DA2D42" w:rsidRDefault="00281E13" w:rsidP="00281E13">
      <w:pPr>
        <w:ind w:firstLine="709"/>
        <w:jc w:val="both"/>
      </w:pPr>
      <w:r w:rsidRPr="00DA2D42">
        <w:t>Главное военно-медицинское управление Минобороны России</w:t>
      </w:r>
    </w:p>
    <w:p w:rsidR="00281E13" w:rsidRPr="00DA2D42" w:rsidRDefault="00281E13" w:rsidP="00281E13">
      <w:pPr>
        <w:ind w:firstLine="709"/>
        <w:jc w:val="both"/>
      </w:pPr>
      <w:r w:rsidRPr="00DA2D42">
        <w:t>Военно-медицинская академия имени С.М. Кирова</w:t>
      </w:r>
    </w:p>
    <w:p w:rsidR="00405211" w:rsidRPr="00DA2D42" w:rsidRDefault="00405211" w:rsidP="008A2F57">
      <w:pPr>
        <w:ind w:firstLine="709"/>
        <w:jc w:val="both"/>
      </w:pPr>
      <w:r w:rsidRPr="00DA2D42">
        <w:t>Общероссийская общественная организация «Общество по организации здравоохранения и общественного здоровья»</w:t>
      </w:r>
    </w:p>
    <w:p w:rsidR="008A2F57" w:rsidRPr="00DA2D42" w:rsidRDefault="008A2F57" w:rsidP="008A2F57">
      <w:pPr>
        <w:ind w:firstLine="709"/>
        <w:jc w:val="both"/>
      </w:pPr>
      <w:r w:rsidRPr="00DA2D42">
        <w:t>В работе конференции предполагается участие руководящего состава медицинской службы ВС РФ, ученых и медицинских специалистов Военно-медицинской академии имени С.М. Кирова, военно-медицинских организаций Министерства обороны Российской Федерации, а также других министерств и ведомств, представителей медицинских вузов и научно-практических учреждений.</w:t>
      </w:r>
    </w:p>
    <w:p w:rsidR="00036B81" w:rsidRPr="00DA2D42" w:rsidRDefault="00036B81" w:rsidP="00036B81">
      <w:pPr>
        <w:ind w:firstLine="709"/>
        <w:jc w:val="both"/>
      </w:pPr>
      <w:r w:rsidRPr="00DA2D42">
        <w:t xml:space="preserve">Программой конференции предусмотрено проведение пленарного и секционных заседаний. </w:t>
      </w:r>
      <w:r w:rsidR="00823CEE" w:rsidRPr="00DA2D42">
        <w:t xml:space="preserve">Документация по конференции будет представлена в Комиссию по оценке учебных мероприятий и материалов для </w:t>
      </w:r>
      <w:r w:rsidR="008A2F57" w:rsidRPr="00DA2D42">
        <w:t>непрерывного медицинского и фармацевтического образования.</w:t>
      </w:r>
      <w:r w:rsidRPr="00DA2D42">
        <w:t xml:space="preserve"> По итогам работы конференции планируется издание сборника научных трудов.</w:t>
      </w:r>
    </w:p>
    <w:p w:rsidR="00896A5B" w:rsidRPr="00DA2D42" w:rsidRDefault="00281E13" w:rsidP="00896A5B">
      <w:pPr>
        <w:ind w:firstLine="709"/>
        <w:jc w:val="both"/>
        <w:rPr>
          <w:b/>
        </w:rPr>
      </w:pPr>
      <w:r w:rsidRPr="00DA2D42">
        <w:rPr>
          <w:b/>
        </w:rPr>
        <w:t>Основные темы конференции: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>Современные научные и образовательные стратегии в общественном здоровье.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>Методология экономики военного здравоохранения на ближайшую и дальнейшую перспективы</w:t>
      </w:r>
    </w:p>
    <w:p w:rsidR="00281E13" w:rsidRPr="00DA2D42" w:rsidRDefault="00281E13" w:rsidP="00281E13">
      <w:pPr>
        <w:numPr>
          <w:ilvl w:val="0"/>
          <w:numId w:val="2"/>
        </w:numPr>
      </w:pPr>
      <w:r w:rsidRPr="00DA2D42">
        <w:t>Приоритетные национальные проекты и планы развития здравоохранения.</w:t>
      </w:r>
    </w:p>
    <w:p w:rsidR="00281E13" w:rsidRPr="00DA2D42" w:rsidRDefault="00281E13" w:rsidP="00281E13">
      <w:pPr>
        <w:numPr>
          <w:ilvl w:val="0"/>
          <w:numId w:val="2"/>
        </w:numPr>
      </w:pPr>
      <w:r w:rsidRPr="00DA2D42">
        <w:t>Научное обоснование и внедрение управленческих инноваций в общественное здоровье и здравоохранение.</w:t>
      </w:r>
    </w:p>
    <w:p w:rsidR="00281E13" w:rsidRPr="00DA2D42" w:rsidRDefault="00281E13" w:rsidP="00281E13">
      <w:pPr>
        <w:numPr>
          <w:ilvl w:val="0"/>
          <w:numId w:val="2"/>
        </w:numPr>
      </w:pPr>
      <w:r w:rsidRPr="00DA2D42">
        <w:t>Основные направления научной деятельности общественного здоровья и управления здравоохранения.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>Исследования экономической эффективности диагностических и лечебно-профилактических мероприятий в войсках.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ab/>
        <w:t>Современные аспекты управления финансовым ресурсом военно-медицинских организаций различных форм собственности и ведомственной принадлежности.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ab/>
        <w:t>Вопросы подготовки управленческих кадров в военном и гражданском здравоохранении.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ab/>
        <w:t>Совершенствование системы менеджмента качества в здравоохранении.</w:t>
      </w:r>
    </w:p>
    <w:p w:rsidR="00281E13" w:rsidRPr="00DA2D42" w:rsidRDefault="00281E13" w:rsidP="00281E13">
      <w:pPr>
        <w:numPr>
          <w:ilvl w:val="0"/>
          <w:numId w:val="2"/>
        </w:numPr>
        <w:jc w:val="both"/>
        <w:rPr>
          <w:rFonts w:eastAsia="Calibri"/>
        </w:rPr>
      </w:pPr>
      <w:r w:rsidRPr="00DA2D42">
        <w:rPr>
          <w:rFonts w:eastAsia="Calibri"/>
        </w:rPr>
        <w:tab/>
        <w:t>Маркетинг медицинских товаров и услуг в военном и гражданском здравоохранении.</w:t>
      </w:r>
    </w:p>
    <w:p w:rsidR="008547D8" w:rsidRPr="00DA2D42" w:rsidRDefault="008547D8" w:rsidP="008547D8">
      <w:pPr>
        <w:ind w:firstLine="709"/>
        <w:jc w:val="both"/>
      </w:pPr>
      <w:r w:rsidRPr="00DA2D42">
        <w:t xml:space="preserve">Материалы в сборник научных трудов конференции принимаются </w:t>
      </w:r>
      <w:r w:rsidRPr="00DA2D42">
        <w:rPr>
          <w:b/>
          <w:u w:val="single"/>
        </w:rPr>
        <w:t>до 08 февраля 2018 г.</w:t>
      </w:r>
      <w:r w:rsidRPr="00DA2D42">
        <w:t xml:space="preserve"> только вместе с заключением о возможности их открытого опубликования, оформленным по месту работы (службы, учебы) авторов.</w:t>
      </w:r>
    </w:p>
    <w:p w:rsidR="008B29BB" w:rsidRPr="00DA2D42" w:rsidRDefault="008B29BB" w:rsidP="008B29BB">
      <w:pPr>
        <w:ind w:firstLine="709"/>
        <w:jc w:val="both"/>
      </w:pPr>
      <w:r w:rsidRPr="00DA2D42">
        <w:t xml:space="preserve">Заявка на участие в конференции (регистрационная карта участника) направляется в оргкомитет </w:t>
      </w:r>
      <w:r w:rsidRPr="00DA2D42">
        <w:rPr>
          <w:b/>
          <w:u w:val="single"/>
        </w:rPr>
        <w:t>до 20 февраля 2018 г.</w:t>
      </w:r>
      <w:r w:rsidRPr="00DA2D42">
        <w:t xml:space="preserve"> </w:t>
      </w:r>
    </w:p>
    <w:p w:rsidR="00DA2D42" w:rsidRPr="00DA2D42" w:rsidRDefault="00DA2D42" w:rsidP="00DA2D42">
      <w:pPr>
        <w:ind w:firstLine="709"/>
        <w:jc w:val="both"/>
      </w:pPr>
      <w:r w:rsidRPr="00DA2D42">
        <w:rPr>
          <w:b/>
        </w:rPr>
        <w:t>Ответственный секретарь:</w:t>
      </w:r>
      <w:r w:rsidRPr="00DA2D42">
        <w:t xml:space="preserve"> Шинкарева Ольга Георгиевна, тел. 8 (812) 292–34–36, </w:t>
      </w:r>
      <w:r w:rsidRPr="00DA2D42">
        <w:br/>
      </w:r>
      <w:r w:rsidRPr="00DA2D42">
        <w:rPr>
          <w:lang w:val="en-US"/>
        </w:rPr>
        <w:t>e</w:t>
      </w:r>
      <w:r w:rsidRPr="00DA2D42">
        <w:t>-</w:t>
      </w:r>
      <w:r w:rsidRPr="00DA2D42">
        <w:rPr>
          <w:lang w:val="en-US"/>
        </w:rPr>
        <w:t>mail</w:t>
      </w:r>
      <w:r w:rsidRPr="00DA2D42">
        <w:t xml:space="preserve">: </w:t>
      </w:r>
      <w:hyperlink r:id="rId5" w:history="1">
        <w:r w:rsidRPr="00DA2D42">
          <w:rPr>
            <w:lang w:val="en-US"/>
          </w:rPr>
          <w:t>tegzav</w:t>
        </w:r>
        <w:r w:rsidRPr="00DA2D42">
          <w:t>@</w:t>
        </w:r>
        <w:r w:rsidRPr="00DA2D42">
          <w:rPr>
            <w:lang w:val="en-US"/>
          </w:rPr>
          <w:t>rambler</w:t>
        </w:r>
        <w:r w:rsidRPr="00DA2D42">
          <w:t>.</w:t>
        </w:r>
        <w:r w:rsidRPr="00DA2D42">
          <w:rPr>
            <w:lang w:val="en-US"/>
          </w:rPr>
          <w:t>ru</w:t>
        </w:r>
      </w:hyperlink>
      <w:r w:rsidRPr="00DA2D42">
        <w:t xml:space="preserve">. Адрес: 194044, г. Санкт-Петербург, ул. Академика Лебедева, д. 37А, </w:t>
      </w:r>
      <w:r w:rsidRPr="00DA2D42">
        <w:lastRenderedPageBreak/>
        <w:t xml:space="preserve">кафедра общественного здоровья и экономики военного здравоохранения </w:t>
      </w:r>
      <w:r w:rsidRPr="00DA2D42">
        <w:br/>
        <w:t>Военно-медицинской академии имени С.М. Кирова.</w:t>
      </w:r>
    </w:p>
    <w:p w:rsidR="008B29BB" w:rsidRPr="00DA2D42" w:rsidRDefault="008B29BB" w:rsidP="00EC5123">
      <w:pPr>
        <w:pStyle w:val="ConsPlusNormal"/>
        <w:jc w:val="center"/>
        <w:rPr>
          <w:rFonts w:ascii="Times New Roman" w:hAnsi="Times New Roman"/>
          <w:b/>
          <w:spacing w:val="-4"/>
          <w:sz w:val="24"/>
          <w:szCs w:val="24"/>
          <w:u w:val="single"/>
        </w:rPr>
      </w:pPr>
      <w:r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Требования </w:t>
      </w:r>
      <w:r w:rsidR="00EC5123"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к оформлению авторских материалов </w:t>
      </w:r>
    </w:p>
    <w:p w:rsidR="00EC5123" w:rsidRPr="00DA2D42" w:rsidRDefault="00EC5123" w:rsidP="00EC51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>для опубликования в сборник</w:t>
      </w:r>
      <w:r w:rsidR="00036B81"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>е</w:t>
      </w:r>
      <w:r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научных </w:t>
      </w:r>
      <w:r w:rsidR="00036B81"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>трудов</w:t>
      </w:r>
      <w:r w:rsidR="008B29BB" w:rsidRPr="00DA2D42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конференции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Сведения об авторах</w:t>
      </w:r>
      <w:r w:rsidRPr="00DA2D42">
        <w:rPr>
          <w:rFonts w:ascii="Times New Roman" w:hAnsi="Times New Roman"/>
          <w:sz w:val="24"/>
          <w:szCs w:val="24"/>
          <w:lang w:val="en-US"/>
        </w:rPr>
        <w:t>:</w:t>
      </w:r>
    </w:p>
    <w:p w:rsidR="00EC5123" w:rsidRPr="00DA2D42" w:rsidRDefault="00EC5123" w:rsidP="00EC5123">
      <w:pPr>
        <w:pStyle w:val="ConsPlusNonformat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полные ФИО всех авторов на русском и английском языке;</w:t>
      </w:r>
    </w:p>
    <w:p w:rsidR="00EC5123" w:rsidRPr="00DA2D42" w:rsidRDefault="00EC5123" w:rsidP="00EC5123">
      <w:pPr>
        <w:pStyle w:val="ConsPlusNonformat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SPIN-код всех авторов в Научной электронной библиотеке (</w:t>
      </w:r>
      <w:hyperlink r:id="rId6" w:history="1">
        <w:r w:rsidRPr="00DA2D4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DA2D42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DA2D42">
          <w:rPr>
            <w:rStyle w:val="a5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DA2D4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DA2D4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A2D42" w:rsidRPr="00DA2D42">
        <w:rPr>
          <w:rFonts w:ascii="Times New Roman" w:hAnsi="Times New Roman"/>
          <w:sz w:val="24"/>
          <w:szCs w:val="24"/>
        </w:rPr>
        <w:t>);</w:t>
      </w:r>
    </w:p>
    <w:p w:rsidR="00EC5123" w:rsidRPr="00DA2D42" w:rsidRDefault="00EC5123" w:rsidP="00EC5123">
      <w:pPr>
        <w:pStyle w:val="ConsPlusNonformat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полное наименование организации, города и страны для каждого автора.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Название статьи на русском и английском языках.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Аннотация на русском и английском языках (от 100 до 300 слов).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Ключевые слова на русском и английском языках (6‒10 слов).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Код ГРНТИ.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Сведения на русском и английском языке указывать последовательно по каждому разделу публикации.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В текст материалов включать введение (</w:t>
      </w:r>
      <w:proofErr w:type="spellStart"/>
      <w:r w:rsidRPr="00DA2D42">
        <w:rPr>
          <w:rFonts w:ascii="Times New Roman" w:hAnsi="Times New Roman"/>
          <w:sz w:val="24"/>
          <w:szCs w:val="24"/>
        </w:rPr>
        <w:t>Introduction</w:t>
      </w:r>
      <w:proofErr w:type="spellEnd"/>
      <w:r w:rsidRPr="00DA2D42">
        <w:rPr>
          <w:rFonts w:ascii="Times New Roman" w:hAnsi="Times New Roman"/>
          <w:sz w:val="24"/>
          <w:szCs w:val="24"/>
        </w:rPr>
        <w:t>), материалы и методы (</w:t>
      </w:r>
      <w:proofErr w:type="spellStart"/>
      <w:r w:rsidRPr="00DA2D42">
        <w:rPr>
          <w:rFonts w:ascii="Times New Roman" w:hAnsi="Times New Roman"/>
          <w:sz w:val="24"/>
          <w:szCs w:val="24"/>
        </w:rPr>
        <w:t>Materials</w:t>
      </w:r>
      <w:proofErr w:type="spellEnd"/>
      <w:r w:rsidRPr="00DA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D42">
        <w:rPr>
          <w:rFonts w:ascii="Times New Roman" w:hAnsi="Times New Roman"/>
          <w:sz w:val="24"/>
          <w:szCs w:val="24"/>
        </w:rPr>
        <w:t>and</w:t>
      </w:r>
      <w:proofErr w:type="spellEnd"/>
      <w:r w:rsidRPr="00DA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D42">
        <w:rPr>
          <w:rFonts w:ascii="Times New Roman" w:hAnsi="Times New Roman"/>
          <w:sz w:val="24"/>
          <w:szCs w:val="24"/>
        </w:rPr>
        <w:t>Methods</w:t>
      </w:r>
      <w:proofErr w:type="spellEnd"/>
      <w:r w:rsidRPr="00DA2D42">
        <w:rPr>
          <w:rFonts w:ascii="Times New Roman" w:hAnsi="Times New Roman"/>
          <w:sz w:val="24"/>
          <w:szCs w:val="24"/>
        </w:rPr>
        <w:t>), результаты (</w:t>
      </w:r>
      <w:proofErr w:type="spellStart"/>
      <w:r w:rsidRPr="00DA2D42">
        <w:rPr>
          <w:rFonts w:ascii="Times New Roman" w:hAnsi="Times New Roman"/>
          <w:sz w:val="24"/>
          <w:szCs w:val="24"/>
        </w:rPr>
        <w:t>Results</w:t>
      </w:r>
      <w:proofErr w:type="spellEnd"/>
      <w:r w:rsidRPr="00DA2D42">
        <w:rPr>
          <w:rFonts w:ascii="Times New Roman" w:hAnsi="Times New Roman"/>
          <w:sz w:val="24"/>
          <w:szCs w:val="24"/>
        </w:rPr>
        <w:t>) обсуждение (</w:t>
      </w:r>
      <w:proofErr w:type="spellStart"/>
      <w:r w:rsidRPr="00DA2D42">
        <w:rPr>
          <w:rFonts w:ascii="Times New Roman" w:hAnsi="Times New Roman"/>
          <w:sz w:val="24"/>
          <w:szCs w:val="24"/>
        </w:rPr>
        <w:t>Discussion</w:t>
      </w:r>
      <w:proofErr w:type="spellEnd"/>
      <w:r w:rsidRPr="00DA2D42">
        <w:rPr>
          <w:rFonts w:ascii="Times New Roman" w:hAnsi="Times New Roman"/>
          <w:sz w:val="24"/>
          <w:szCs w:val="24"/>
        </w:rPr>
        <w:t>) и заключение (</w:t>
      </w:r>
      <w:proofErr w:type="spellStart"/>
      <w:r w:rsidRPr="00DA2D42">
        <w:rPr>
          <w:rFonts w:ascii="Times New Roman" w:hAnsi="Times New Roman"/>
          <w:sz w:val="24"/>
          <w:szCs w:val="24"/>
        </w:rPr>
        <w:t>Conclusion</w:t>
      </w:r>
      <w:proofErr w:type="spellEnd"/>
      <w:r w:rsidRPr="00DA2D42">
        <w:rPr>
          <w:rFonts w:ascii="Times New Roman" w:hAnsi="Times New Roman"/>
          <w:sz w:val="24"/>
          <w:szCs w:val="24"/>
        </w:rPr>
        <w:t>), не более двух рисунков и</w:t>
      </w:r>
      <w:r w:rsidR="001C50AC" w:rsidRPr="00DA2D42">
        <w:rPr>
          <w:rFonts w:ascii="Times New Roman" w:hAnsi="Times New Roman"/>
          <w:sz w:val="24"/>
          <w:szCs w:val="24"/>
        </w:rPr>
        <w:t>/или</w:t>
      </w:r>
      <w:r w:rsidRPr="00DA2D42">
        <w:rPr>
          <w:rFonts w:ascii="Times New Roman" w:hAnsi="Times New Roman"/>
          <w:sz w:val="24"/>
          <w:szCs w:val="24"/>
        </w:rPr>
        <w:t xml:space="preserve"> таблиц.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Список используемой литературы должен составлять 5‒10 источников.</w:t>
      </w:r>
    </w:p>
    <w:p w:rsidR="00EC5123" w:rsidRPr="00DA2D42" w:rsidRDefault="00EC5123" w:rsidP="00EC5123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2D42">
        <w:rPr>
          <w:rFonts w:ascii="Times New Roman" w:hAnsi="Times New Roman"/>
          <w:sz w:val="24"/>
          <w:szCs w:val="24"/>
        </w:rPr>
        <w:t>Объем представляемых материалов должен составлять 2000‒2500 слов.</w:t>
      </w:r>
    </w:p>
    <w:p w:rsidR="00DA2D42" w:rsidRDefault="00DA2D42" w:rsidP="00DA2D42">
      <w:pPr>
        <w:pStyle w:val="ConsPlusNonformat"/>
        <w:tabs>
          <w:tab w:val="left" w:pos="1134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BA3F74" w:rsidRDefault="00BA3F74" w:rsidP="00BA3F74">
      <w:pPr>
        <w:pStyle w:val="ConsPlusNonformat"/>
        <w:tabs>
          <w:tab w:val="left" w:pos="1134"/>
        </w:tabs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A2D42">
        <w:rPr>
          <w:rFonts w:ascii="Times New Roman" w:hAnsi="Times New Roman"/>
          <w:i/>
          <w:sz w:val="24"/>
          <w:szCs w:val="24"/>
          <w:u w:val="single"/>
        </w:rPr>
        <w:t>Пример оформления:</w:t>
      </w:r>
    </w:p>
    <w:p w:rsidR="00BA3F74" w:rsidRPr="00DA2D42" w:rsidRDefault="00BA3F74" w:rsidP="00BA3F74">
      <w:pPr>
        <w:pStyle w:val="ConsPlusNonformat"/>
        <w:tabs>
          <w:tab w:val="left" w:pos="1134"/>
        </w:tabs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BA3F74" w:rsidRPr="008547D8" w:rsidTr="008547D8">
        <w:tc>
          <w:tcPr>
            <w:tcW w:w="10085" w:type="dxa"/>
            <w:shd w:val="clear" w:color="auto" w:fill="auto"/>
          </w:tcPr>
          <w:p w:rsidR="00BA3F74" w:rsidRPr="008547D8" w:rsidRDefault="00BA3F74" w:rsidP="00BA3F74">
            <w:pPr>
              <w:pStyle w:val="ConsPlusNonforma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3F74" w:rsidRPr="008547D8" w:rsidRDefault="00BA3F74" w:rsidP="008547D8">
            <w:pPr>
              <w:pStyle w:val="ConsPlusNonformat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Глушаков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Р.И.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1, 6860-8990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Пирмагомедов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Р.Я.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Киричек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Р.В.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, Кучерявый А.Е.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BA3F74" w:rsidRPr="008547D8" w:rsidRDefault="00BA3F74" w:rsidP="008547D8">
            <w:pPr>
              <w:pStyle w:val="ConsPlusNonforma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Glushakov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R.I.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1, 6860-8990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Pirmagomedov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R.Y.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Kirichek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R.V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.2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Kucheriavyj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A.E.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BA3F74" w:rsidRPr="008547D8" w:rsidRDefault="00BA3F74" w:rsidP="008547D8">
            <w:pPr>
              <w:pStyle w:val="ConsPlusNonforma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3F74" w:rsidRPr="008547D8" w:rsidRDefault="00BA3F74" w:rsidP="008547D8">
            <w:pPr>
              <w:pStyle w:val="ConsPlu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МЕДИЦИНСКИЕ ПРИЛОЖЕНИЯ НАНОСЕТЕЙ: ОТДАЛЕННЫЕ ПЕРСПЕКТИВЫ</w:t>
            </w:r>
          </w:p>
          <w:p w:rsidR="00BA3F74" w:rsidRPr="008547D8" w:rsidRDefault="00BA3F74" w:rsidP="008547D8">
            <w:pPr>
              <w:pStyle w:val="ConsPlu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MEDICAL APPLICATIONS OF NANONETS: REMOTE PERSPECTIVES</w:t>
            </w:r>
          </w:p>
          <w:p w:rsidR="00BA3F74" w:rsidRPr="008547D8" w:rsidRDefault="00BA3F74" w:rsidP="008547D8">
            <w:pPr>
              <w:pStyle w:val="ConsPlusNonforma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1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Военно-медицинская академия им. С.М. Кирова, г. Санкт-Петербург, Россия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 xml:space="preserve"> Санкт-Петербургский государственный институт телекоммуникаций им. проф. М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 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Бонч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Бруевича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Санкт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Петербург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Россия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Military medical Academy, St. Petersburg, Russia 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Saint-Petersburg State University of telecommunications named after prof. M.A.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Bonch-Bruevich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St. Petersburg, Russia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Аннотация: Успехи современной медицины в области мониторинга состояния здоровья пациента в режиме реального времени неотъемлемо связанны с последними достижениями в области телекоммуникации, а именно с развитием Интернета Вещей…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Resume: The success of the modern medicine in the sphere 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ofmonitoring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of patient’s state of health in real time mode is inherently connected with the latest achievements in the sphere of telecommunications, and in particular, with the development of Internet of things. …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Ключевые слова: (6‒10 слов)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Keywords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: (</w:t>
            </w:r>
            <w:proofErr w:type="spellStart"/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</w:t>
            </w:r>
            <w:proofErr w:type="spellEnd"/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A3F74" w:rsidRPr="008547D8" w:rsidRDefault="00BA3F74" w:rsidP="008547D8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Текст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547D8">
              <w:rPr>
                <w:rFonts w:ascii="Times New Roman" w:hAnsi="Times New Roman"/>
                <w:i/>
                <w:sz w:val="24"/>
                <w:szCs w:val="24"/>
              </w:rPr>
              <w:t>статьи</w:t>
            </w: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BA3F74" w:rsidRPr="008547D8" w:rsidRDefault="00BA3F74" w:rsidP="008547D8">
            <w:pPr>
              <w:pStyle w:val="ConsPlusNonforma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BA3F74" w:rsidRPr="008547D8" w:rsidRDefault="00BA3F74" w:rsidP="008547D8">
            <w:pPr>
              <w:pStyle w:val="ConsPlu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854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Список литературы</w:t>
            </w:r>
          </w:p>
          <w:p w:rsidR="00BA3F74" w:rsidRPr="008547D8" w:rsidRDefault="00BA3F74" w:rsidP="008547D8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:rsidR="00BA3F74" w:rsidRDefault="00BA3F74" w:rsidP="00DA2D42">
      <w:pPr>
        <w:pStyle w:val="ConsPlusNonformat"/>
        <w:tabs>
          <w:tab w:val="left" w:pos="1134"/>
        </w:tabs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452FC0" w:rsidRPr="008B29BB" w:rsidRDefault="00452FC0" w:rsidP="00452FC0">
      <w:pPr>
        <w:pStyle w:val="1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i/>
          <w:sz w:val="20"/>
          <w:szCs w:val="22"/>
        </w:rPr>
      </w:pPr>
    </w:p>
    <w:p w:rsidR="00E66F3E" w:rsidRPr="00E66F3E" w:rsidRDefault="00405211" w:rsidP="00405211">
      <w:pPr>
        <w:jc w:val="center"/>
        <w:rPr>
          <w:b/>
          <w:bCs/>
          <w:sz w:val="22"/>
          <w:szCs w:val="22"/>
        </w:rPr>
      </w:pPr>
      <w:r w:rsidRPr="008B29BB">
        <w:rPr>
          <w:b/>
          <w:bCs/>
          <w:sz w:val="22"/>
          <w:szCs w:val="22"/>
        </w:rPr>
        <w:br w:type="page"/>
      </w:r>
      <w:r w:rsidR="00E66F3E" w:rsidRPr="00E66F3E">
        <w:rPr>
          <w:b/>
          <w:bCs/>
          <w:sz w:val="22"/>
          <w:szCs w:val="22"/>
        </w:rPr>
        <w:lastRenderedPageBreak/>
        <w:t>РЕГИСТРАЦИОННАЯ КАРТА УЧАСТНИКА</w:t>
      </w:r>
    </w:p>
    <w:p w:rsidR="00E925FF" w:rsidRDefault="00BA4776" w:rsidP="00E66F3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Российской </w:t>
      </w:r>
      <w:r w:rsidR="00E66F3E" w:rsidRPr="00E66F3E">
        <w:rPr>
          <w:sz w:val="22"/>
          <w:szCs w:val="22"/>
        </w:rPr>
        <w:t xml:space="preserve">научно-практической конференции </w:t>
      </w:r>
      <w:r w:rsidR="00E66F3E" w:rsidRPr="00E66F3E">
        <w:rPr>
          <w:sz w:val="22"/>
          <w:szCs w:val="22"/>
        </w:rPr>
        <w:br/>
        <w:t>«</w:t>
      </w:r>
      <w:r w:rsidR="00E66F3E" w:rsidRPr="00E66F3E">
        <w:rPr>
          <w:b/>
          <w:sz w:val="22"/>
          <w:szCs w:val="22"/>
        </w:rPr>
        <w:t xml:space="preserve">СОВРЕМЕННЫЕ НАУЧНЫЕ И ОБРАЗОВАТЕЛЬНЫЕ СТРАТЕГИИ </w:t>
      </w:r>
    </w:p>
    <w:p w:rsidR="00E66F3E" w:rsidRPr="00E66F3E" w:rsidRDefault="00E66F3E" w:rsidP="00E66F3E">
      <w:pPr>
        <w:jc w:val="center"/>
        <w:rPr>
          <w:sz w:val="22"/>
          <w:szCs w:val="22"/>
        </w:rPr>
      </w:pPr>
      <w:r w:rsidRPr="00E66F3E">
        <w:rPr>
          <w:b/>
          <w:sz w:val="22"/>
          <w:szCs w:val="22"/>
        </w:rPr>
        <w:t>В ОБЩЕСТВЕННОМ ЗДОРОВЬЕ</w:t>
      </w:r>
      <w:r w:rsidRPr="00E66F3E">
        <w:rPr>
          <w:sz w:val="22"/>
          <w:szCs w:val="22"/>
        </w:rPr>
        <w:t>»</w:t>
      </w:r>
      <w:r w:rsidRPr="00E66F3E">
        <w:rPr>
          <w:sz w:val="22"/>
          <w:szCs w:val="22"/>
        </w:rPr>
        <w:br/>
        <w:t>Санкт-Петербург, 16</w:t>
      </w:r>
      <w:r w:rsidR="00BA4776">
        <w:rPr>
          <w:sz w:val="22"/>
          <w:szCs w:val="22"/>
        </w:rPr>
        <w:t>-</w:t>
      </w:r>
      <w:r w:rsidRPr="00E66F3E">
        <w:rPr>
          <w:sz w:val="22"/>
          <w:szCs w:val="22"/>
        </w:rPr>
        <w:t>17 марта 2018 г.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Фамилия </w:t>
      </w:r>
      <w:r w:rsidRPr="00E66F3E">
        <w:rPr>
          <w:sz w:val="22"/>
          <w:szCs w:val="22"/>
        </w:rPr>
        <w:t>____________________________________________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Имя </w:t>
      </w:r>
      <w:r w:rsidRPr="00E66F3E">
        <w:rPr>
          <w:sz w:val="22"/>
          <w:szCs w:val="22"/>
        </w:rPr>
        <w:t xml:space="preserve">____________________________ </w:t>
      </w:r>
      <w:r w:rsidRPr="00E66F3E">
        <w:rPr>
          <w:b/>
          <w:sz w:val="22"/>
          <w:szCs w:val="22"/>
        </w:rPr>
        <w:t>Отчество __</w:t>
      </w:r>
      <w:r w:rsidRPr="00E66F3E">
        <w:rPr>
          <w:sz w:val="22"/>
          <w:szCs w:val="22"/>
        </w:rPr>
        <w:t>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>Ученая степень _</w:t>
      </w:r>
      <w:r w:rsidRPr="00E66F3E">
        <w:rPr>
          <w:sz w:val="22"/>
          <w:szCs w:val="22"/>
        </w:rPr>
        <w:t>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Ученое звание </w:t>
      </w:r>
      <w:r w:rsidRPr="00E66F3E">
        <w:rPr>
          <w:sz w:val="22"/>
          <w:szCs w:val="22"/>
        </w:rPr>
        <w:t>_____________________________________________</w:t>
      </w:r>
      <w:r w:rsidR="00E925FF">
        <w:rPr>
          <w:sz w:val="22"/>
          <w:szCs w:val="22"/>
        </w:rPr>
        <w:t>___________</w:t>
      </w:r>
      <w:r w:rsidRPr="00E66F3E">
        <w:rPr>
          <w:sz w:val="22"/>
          <w:szCs w:val="22"/>
        </w:rPr>
        <w:t>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>Место основной работы</w:t>
      </w:r>
      <w:r w:rsidRPr="00E66F3E">
        <w:rPr>
          <w:sz w:val="22"/>
          <w:szCs w:val="22"/>
        </w:rPr>
        <w:t xml:space="preserve"> </w:t>
      </w:r>
      <w:r w:rsidRPr="00E66F3E">
        <w:rPr>
          <w:i/>
          <w:sz w:val="22"/>
          <w:szCs w:val="22"/>
        </w:rPr>
        <w:t xml:space="preserve">(название организации, подразделения) </w:t>
      </w:r>
      <w:r w:rsidRPr="00E66F3E">
        <w:rPr>
          <w:sz w:val="22"/>
          <w:szCs w:val="22"/>
        </w:rPr>
        <w:t>__</w:t>
      </w:r>
      <w:r w:rsidR="00E925FF">
        <w:rPr>
          <w:sz w:val="22"/>
          <w:szCs w:val="22"/>
        </w:rPr>
        <w:t>___________</w:t>
      </w:r>
      <w:r w:rsidRPr="00E66F3E">
        <w:rPr>
          <w:sz w:val="22"/>
          <w:szCs w:val="22"/>
        </w:rPr>
        <w:t>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sz w:val="22"/>
          <w:szCs w:val="22"/>
        </w:rPr>
        <w:t>__________________________________________________________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sz w:val="22"/>
          <w:szCs w:val="22"/>
        </w:rPr>
        <w:t>_____________________________________________________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>Должность</w:t>
      </w:r>
      <w:r w:rsidRPr="00E66F3E">
        <w:rPr>
          <w:sz w:val="22"/>
          <w:szCs w:val="22"/>
        </w:rPr>
        <w:t xml:space="preserve"> </w:t>
      </w:r>
      <w:r w:rsidRPr="00E66F3E">
        <w:rPr>
          <w:i/>
          <w:sz w:val="22"/>
          <w:szCs w:val="22"/>
        </w:rPr>
        <w:t>(по основной работе)</w:t>
      </w:r>
      <w:r w:rsidRPr="00E66F3E">
        <w:rPr>
          <w:sz w:val="22"/>
          <w:szCs w:val="22"/>
        </w:rPr>
        <w:t xml:space="preserve"> __________________</w:t>
      </w:r>
      <w:r w:rsidR="00E925FF">
        <w:rPr>
          <w:sz w:val="22"/>
          <w:szCs w:val="22"/>
        </w:rPr>
        <w:t>___________</w:t>
      </w:r>
      <w:r w:rsidRPr="00E66F3E">
        <w:rPr>
          <w:sz w:val="22"/>
          <w:szCs w:val="22"/>
        </w:rPr>
        <w:t>________________________________</w:t>
      </w:r>
    </w:p>
    <w:p w:rsidR="00E925FF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>Адрес для переписки</w:t>
      </w:r>
      <w:r w:rsidRPr="00E66F3E">
        <w:rPr>
          <w:sz w:val="22"/>
          <w:szCs w:val="22"/>
        </w:rPr>
        <w:t xml:space="preserve"> </w:t>
      </w:r>
      <w:r w:rsidRPr="00E66F3E">
        <w:rPr>
          <w:i/>
          <w:sz w:val="22"/>
          <w:szCs w:val="22"/>
        </w:rPr>
        <w:t>(с указанием почтового индекса)</w:t>
      </w:r>
      <w:r w:rsidRPr="00E66F3E">
        <w:rPr>
          <w:sz w:val="22"/>
          <w:szCs w:val="22"/>
        </w:rPr>
        <w:t xml:space="preserve"> __</w:t>
      </w:r>
      <w:r w:rsidR="00E925FF">
        <w:rPr>
          <w:sz w:val="22"/>
          <w:szCs w:val="22"/>
        </w:rPr>
        <w:t>______________________________</w:t>
      </w:r>
      <w:r w:rsidRPr="00E66F3E">
        <w:rPr>
          <w:sz w:val="22"/>
          <w:szCs w:val="22"/>
        </w:rPr>
        <w:t>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sz w:val="22"/>
          <w:szCs w:val="22"/>
        </w:rPr>
        <w:t>________________________________________________________________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sz w:val="22"/>
          <w:szCs w:val="22"/>
        </w:rPr>
        <w:t>_______________________________________________________________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</w:t>
      </w:r>
    </w:p>
    <w:p w:rsidR="00E66F3E" w:rsidRPr="00E66F3E" w:rsidRDefault="00E66F3E" w:rsidP="00E66F3E">
      <w:pPr>
        <w:jc w:val="both"/>
        <w:rPr>
          <w:b/>
          <w:sz w:val="22"/>
          <w:szCs w:val="22"/>
        </w:rPr>
      </w:pP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Контактные </w:t>
      </w:r>
      <w:proofErr w:type="gramStart"/>
      <w:r w:rsidRPr="00E66F3E">
        <w:rPr>
          <w:b/>
          <w:sz w:val="22"/>
          <w:szCs w:val="22"/>
        </w:rPr>
        <w:t>телефоны:</w:t>
      </w:r>
      <w:r w:rsidRPr="00E66F3E">
        <w:rPr>
          <w:sz w:val="22"/>
          <w:szCs w:val="22"/>
        </w:rPr>
        <w:t xml:space="preserve">  _</w:t>
      </w:r>
      <w:proofErr w:type="gramEnd"/>
      <w:r w:rsidRPr="00E66F3E">
        <w:rPr>
          <w:sz w:val="22"/>
          <w:szCs w:val="22"/>
        </w:rPr>
        <w:t>______</w:t>
      </w:r>
      <w:r w:rsidR="00E925FF">
        <w:rPr>
          <w:sz w:val="22"/>
          <w:szCs w:val="22"/>
        </w:rPr>
        <w:t>________</w:t>
      </w:r>
      <w:r w:rsidRPr="00E66F3E">
        <w:rPr>
          <w:sz w:val="22"/>
          <w:szCs w:val="22"/>
        </w:rPr>
        <w:t>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</w:t>
      </w:r>
      <w:r w:rsidR="00E925FF">
        <w:rPr>
          <w:sz w:val="22"/>
          <w:szCs w:val="22"/>
        </w:rPr>
        <w:t>_______________________________</w:t>
      </w:r>
    </w:p>
    <w:p w:rsidR="00E66F3E" w:rsidRPr="00E66F3E" w:rsidRDefault="00E66F3E" w:rsidP="00E66F3E">
      <w:pPr>
        <w:jc w:val="both"/>
        <w:rPr>
          <w:b/>
          <w:sz w:val="22"/>
          <w:szCs w:val="22"/>
        </w:rPr>
      </w:pPr>
    </w:p>
    <w:p w:rsidR="00E66F3E" w:rsidRPr="00E66F3E" w:rsidRDefault="00E66F3E" w:rsidP="00E66F3E">
      <w:pPr>
        <w:jc w:val="both"/>
        <w:rPr>
          <w:sz w:val="22"/>
          <w:szCs w:val="22"/>
        </w:rPr>
      </w:pPr>
      <w:proofErr w:type="gramStart"/>
      <w:r w:rsidRPr="00E66F3E">
        <w:rPr>
          <w:b/>
          <w:sz w:val="22"/>
          <w:szCs w:val="22"/>
        </w:rPr>
        <w:t xml:space="preserve">Факс:  </w:t>
      </w:r>
      <w:r w:rsidR="00E925FF">
        <w:rPr>
          <w:b/>
          <w:sz w:val="22"/>
          <w:szCs w:val="22"/>
        </w:rPr>
        <w:t>_</w:t>
      </w:r>
      <w:proofErr w:type="gramEnd"/>
      <w:r w:rsidR="00E925FF">
        <w:rPr>
          <w:b/>
          <w:sz w:val="22"/>
          <w:szCs w:val="22"/>
        </w:rPr>
        <w:t>_______</w:t>
      </w:r>
      <w:r w:rsidRPr="00E66F3E">
        <w:rPr>
          <w:sz w:val="22"/>
          <w:szCs w:val="22"/>
        </w:rPr>
        <w:t xml:space="preserve">____________________ </w:t>
      </w:r>
      <w:r w:rsidRPr="00E66F3E">
        <w:rPr>
          <w:b/>
          <w:sz w:val="22"/>
          <w:szCs w:val="22"/>
          <w:lang w:val="en-US"/>
        </w:rPr>
        <w:t>E</w:t>
      </w:r>
      <w:r w:rsidRPr="00E66F3E">
        <w:rPr>
          <w:b/>
          <w:sz w:val="22"/>
          <w:szCs w:val="22"/>
        </w:rPr>
        <w:t>-</w:t>
      </w:r>
      <w:r w:rsidRPr="00E66F3E">
        <w:rPr>
          <w:b/>
          <w:sz w:val="22"/>
          <w:szCs w:val="22"/>
          <w:lang w:val="en-US"/>
        </w:rPr>
        <w:t>mail</w:t>
      </w:r>
      <w:r w:rsidRPr="00E66F3E">
        <w:rPr>
          <w:b/>
          <w:sz w:val="22"/>
          <w:szCs w:val="22"/>
        </w:rPr>
        <w:t>: ___</w:t>
      </w:r>
      <w:r w:rsidRPr="00E66F3E">
        <w:rPr>
          <w:sz w:val="22"/>
          <w:szCs w:val="22"/>
        </w:rPr>
        <w:t>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</w:t>
      </w:r>
    </w:p>
    <w:p w:rsidR="00E66F3E" w:rsidRDefault="00E66F3E" w:rsidP="00E66F3E">
      <w:pPr>
        <w:jc w:val="both"/>
        <w:rPr>
          <w:b/>
          <w:sz w:val="22"/>
          <w:szCs w:val="22"/>
        </w:rPr>
      </w:pPr>
    </w:p>
    <w:p w:rsidR="00E66F3E" w:rsidRPr="00E66F3E" w:rsidRDefault="00E66F3E" w:rsidP="00E66F3E">
      <w:pPr>
        <w:jc w:val="center"/>
        <w:rPr>
          <w:b/>
          <w:sz w:val="22"/>
          <w:szCs w:val="22"/>
        </w:rPr>
      </w:pPr>
      <w:r w:rsidRPr="00E66F3E">
        <w:rPr>
          <w:b/>
          <w:sz w:val="22"/>
          <w:szCs w:val="22"/>
        </w:rPr>
        <w:t>Для выпускников, аспирантов и соискателей ФУЭЗ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Год окончания ординатуры </w:t>
      </w:r>
      <w:r w:rsidRPr="00E66F3E">
        <w:rPr>
          <w:sz w:val="22"/>
          <w:szCs w:val="22"/>
        </w:rPr>
        <w:t xml:space="preserve">___________________ </w:t>
      </w:r>
      <w:r w:rsidRPr="00E66F3E">
        <w:rPr>
          <w:b/>
          <w:sz w:val="22"/>
          <w:szCs w:val="22"/>
        </w:rPr>
        <w:t>аспирантуры</w:t>
      </w:r>
      <w:r w:rsidRPr="00E66F3E">
        <w:rPr>
          <w:sz w:val="22"/>
          <w:szCs w:val="22"/>
        </w:rPr>
        <w:t xml:space="preserve"> 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Тема диссертационной </w:t>
      </w:r>
      <w:proofErr w:type="gramStart"/>
      <w:r w:rsidRPr="00E66F3E">
        <w:rPr>
          <w:b/>
          <w:sz w:val="22"/>
          <w:szCs w:val="22"/>
        </w:rPr>
        <w:t>работы</w:t>
      </w:r>
      <w:r w:rsidRPr="00E66F3E">
        <w:rPr>
          <w:sz w:val="22"/>
          <w:szCs w:val="22"/>
        </w:rPr>
        <w:t xml:space="preserve">  _</w:t>
      </w:r>
      <w:proofErr w:type="gramEnd"/>
      <w:r w:rsidRPr="00E66F3E">
        <w:rPr>
          <w:sz w:val="22"/>
          <w:szCs w:val="22"/>
        </w:rPr>
        <w:t>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sz w:val="22"/>
          <w:szCs w:val="22"/>
        </w:rPr>
        <w:t>_________________________________________________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_______________________________</w:t>
      </w:r>
    </w:p>
    <w:p w:rsidR="00E66F3E" w:rsidRPr="00E66F3E" w:rsidRDefault="00E66F3E" w:rsidP="00E66F3E">
      <w:pPr>
        <w:jc w:val="both"/>
        <w:rPr>
          <w:sz w:val="22"/>
          <w:szCs w:val="22"/>
        </w:rPr>
      </w:pPr>
      <w:r w:rsidRPr="00E66F3E">
        <w:rPr>
          <w:b/>
          <w:sz w:val="22"/>
          <w:szCs w:val="22"/>
        </w:rPr>
        <w:t xml:space="preserve">Год защиты </w:t>
      </w:r>
      <w:proofErr w:type="gramStart"/>
      <w:r w:rsidRPr="00E66F3E">
        <w:rPr>
          <w:b/>
          <w:sz w:val="22"/>
          <w:szCs w:val="22"/>
        </w:rPr>
        <w:t>диссертации</w:t>
      </w:r>
      <w:r w:rsidRPr="00E66F3E">
        <w:rPr>
          <w:sz w:val="22"/>
          <w:szCs w:val="22"/>
        </w:rPr>
        <w:t xml:space="preserve"> </w:t>
      </w:r>
      <w:r w:rsidRPr="00E66F3E">
        <w:rPr>
          <w:sz w:val="22"/>
          <w:szCs w:val="22"/>
          <w:lang w:val="en-US"/>
        </w:rPr>
        <w:t xml:space="preserve"> </w:t>
      </w:r>
      <w:r w:rsidRPr="00E66F3E">
        <w:rPr>
          <w:sz w:val="22"/>
          <w:szCs w:val="22"/>
        </w:rPr>
        <w:t>_</w:t>
      </w:r>
      <w:proofErr w:type="gramEnd"/>
      <w:r w:rsidRPr="00E66F3E">
        <w:rPr>
          <w:sz w:val="22"/>
          <w:szCs w:val="22"/>
        </w:rPr>
        <w:t>____________________</w:t>
      </w:r>
      <w:r w:rsidR="00E925FF">
        <w:rPr>
          <w:sz w:val="22"/>
          <w:szCs w:val="22"/>
        </w:rPr>
        <w:t>__________</w:t>
      </w:r>
      <w:r w:rsidRPr="00E66F3E">
        <w:rPr>
          <w:sz w:val="22"/>
          <w:szCs w:val="22"/>
        </w:rPr>
        <w:t>___________________________________</w:t>
      </w:r>
    </w:p>
    <w:p w:rsidR="00E66F3E" w:rsidRDefault="00E66F3E" w:rsidP="00E66F3E">
      <w:pPr>
        <w:jc w:val="both"/>
        <w:rPr>
          <w:sz w:val="22"/>
          <w:szCs w:val="22"/>
        </w:rPr>
      </w:pPr>
    </w:p>
    <w:p w:rsidR="00E925FF" w:rsidRPr="00E66F3E" w:rsidRDefault="00E925FF" w:rsidP="00E66F3E">
      <w:pPr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126"/>
        <w:gridCol w:w="2127"/>
      </w:tblGrid>
      <w:tr w:rsidR="00E66F3E" w:rsidRPr="00E66F3E" w:rsidTr="00E925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Участие в качестве докладчика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Нет</w:t>
            </w:r>
          </w:p>
        </w:tc>
      </w:tr>
      <w:tr w:rsidR="00E66F3E" w:rsidRPr="00E66F3E" w:rsidTr="00E925FF">
        <w:trPr>
          <w:cantSplit/>
          <w:trHeight w:val="7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Тема доклада:</w:t>
            </w: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66F3E" w:rsidRPr="00E66F3E" w:rsidTr="00E925FF">
        <w:trPr>
          <w:cantSplit/>
          <w:trHeight w:val="27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Участие в качестве слушателя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Нет</w:t>
            </w:r>
          </w:p>
        </w:tc>
      </w:tr>
      <w:tr w:rsidR="00E66F3E" w:rsidRPr="00E66F3E" w:rsidTr="00E925FF">
        <w:trPr>
          <w:cantSplit/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Участие в качестве автора статьи для сборника по тем</w:t>
            </w:r>
            <w:r w:rsidR="00405211">
              <w:rPr>
                <w:b/>
                <w:sz w:val="22"/>
                <w:szCs w:val="22"/>
              </w:rPr>
              <w:t>е конференции (название статьи)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Нет</w:t>
            </w:r>
          </w:p>
        </w:tc>
      </w:tr>
      <w:tr w:rsidR="00E66F3E" w:rsidRPr="00E66F3E" w:rsidTr="00E925FF">
        <w:trPr>
          <w:cantSplit/>
          <w:trHeight w:val="163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  <w:r w:rsidRPr="00E66F3E">
              <w:rPr>
                <w:b/>
                <w:sz w:val="22"/>
                <w:szCs w:val="22"/>
              </w:rPr>
              <w:t>Статья:</w:t>
            </w: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  <w:p w:rsidR="00E66F3E" w:rsidRPr="00E66F3E" w:rsidRDefault="00E66F3E" w:rsidP="00E66F3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66F3E" w:rsidRPr="00E66F3E" w:rsidRDefault="00E66F3E" w:rsidP="00E66F3E">
      <w:pPr>
        <w:jc w:val="both"/>
        <w:rPr>
          <w:sz w:val="22"/>
          <w:szCs w:val="22"/>
        </w:rPr>
      </w:pPr>
    </w:p>
    <w:sectPr w:rsidR="00E66F3E" w:rsidRPr="00E66F3E" w:rsidSect="00DA2D42">
      <w:pgSz w:w="11906" w:h="16838"/>
      <w:pgMar w:top="851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A1F"/>
    <w:multiLevelType w:val="hybridMultilevel"/>
    <w:tmpl w:val="A5D09968"/>
    <w:lvl w:ilvl="0" w:tplc="DA3E24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05EA6"/>
    <w:multiLevelType w:val="hybridMultilevel"/>
    <w:tmpl w:val="A22CE3FE"/>
    <w:lvl w:ilvl="0" w:tplc="D4E0244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0C78F8"/>
    <w:multiLevelType w:val="hybridMultilevel"/>
    <w:tmpl w:val="FB9878D2"/>
    <w:lvl w:ilvl="0" w:tplc="C54EC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5C087B"/>
    <w:multiLevelType w:val="hybridMultilevel"/>
    <w:tmpl w:val="1890CCD4"/>
    <w:lvl w:ilvl="0" w:tplc="C6F65D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265637"/>
    <w:multiLevelType w:val="hybridMultilevel"/>
    <w:tmpl w:val="0C521A18"/>
    <w:lvl w:ilvl="0" w:tplc="B2F0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0D684D"/>
    <w:multiLevelType w:val="hybridMultilevel"/>
    <w:tmpl w:val="4684C79C"/>
    <w:lvl w:ilvl="0" w:tplc="D4E0244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583ED3"/>
    <w:multiLevelType w:val="multilevel"/>
    <w:tmpl w:val="9FC4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C1"/>
    <w:rsid w:val="00036B81"/>
    <w:rsid w:val="000423B2"/>
    <w:rsid w:val="000A33CF"/>
    <w:rsid w:val="000D6D47"/>
    <w:rsid w:val="000E6BC3"/>
    <w:rsid w:val="00195225"/>
    <w:rsid w:val="001B07D2"/>
    <w:rsid w:val="001C50AC"/>
    <w:rsid w:val="0022558C"/>
    <w:rsid w:val="00232560"/>
    <w:rsid w:val="0026506C"/>
    <w:rsid w:val="00281E13"/>
    <w:rsid w:val="00293D53"/>
    <w:rsid w:val="002B5320"/>
    <w:rsid w:val="00390AF8"/>
    <w:rsid w:val="003B6AE1"/>
    <w:rsid w:val="003E4184"/>
    <w:rsid w:val="00405211"/>
    <w:rsid w:val="00452FC0"/>
    <w:rsid w:val="00471AC0"/>
    <w:rsid w:val="004A754D"/>
    <w:rsid w:val="004F7B07"/>
    <w:rsid w:val="005101F6"/>
    <w:rsid w:val="0056180A"/>
    <w:rsid w:val="00590A4D"/>
    <w:rsid w:val="005C5F5A"/>
    <w:rsid w:val="00614867"/>
    <w:rsid w:val="00631247"/>
    <w:rsid w:val="00670318"/>
    <w:rsid w:val="006A24F8"/>
    <w:rsid w:val="006F747C"/>
    <w:rsid w:val="0070603F"/>
    <w:rsid w:val="0071553B"/>
    <w:rsid w:val="00781D70"/>
    <w:rsid w:val="007C1E5D"/>
    <w:rsid w:val="007F3C82"/>
    <w:rsid w:val="00823CEE"/>
    <w:rsid w:val="008547D8"/>
    <w:rsid w:val="00867076"/>
    <w:rsid w:val="00896A5B"/>
    <w:rsid w:val="008A0886"/>
    <w:rsid w:val="008A2F57"/>
    <w:rsid w:val="008B29BB"/>
    <w:rsid w:val="00921541"/>
    <w:rsid w:val="00940246"/>
    <w:rsid w:val="0098020B"/>
    <w:rsid w:val="009A700E"/>
    <w:rsid w:val="009F5B41"/>
    <w:rsid w:val="00A12E27"/>
    <w:rsid w:val="00A570D7"/>
    <w:rsid w:val="00A823F3"/>
    <w:rsid w:val="00AF4A8C"/>
    <w:rsid w:val="00B15A22"/>
    <w:rsid w:val="00B15E2F"/>
    <w:rsid w:val="00B6773B"/>
    <w:rsid w:val="00B77883"/>
    <w:rsid w:val="00BA3F74"/>
    <w:rsid w:val="00BA4776"/>
    <w:rsid w:val="00BC1DB5"/>
    <w:rsid w:val="00BD223D"/>
    <w:rsid w:val="00C050D7"/>
    <w:rsid w:val="00C5399B"/>
    <w:rsid w:val="00C61B63"/>
    <w:rsid w:val="00C75AC0"/>
    <w:rsid w:val="00C83DFE"/>
    <w:rsid w:val="00C94ACE"/>
    <w:rsid w:val="00CE1E2A"/>
    <w:rsid w:val="00CE53FD"/>
    <w:rsid w:val="00CF02A5"/>
    <w:rsid w:val="00D268F0"/>
    <w:rsid w:val="00D973D9"/>
    <w:rsid w:val="00DA2D42"/>
    <w:rsid w:val="00E02226"/>
    <w:rsid w:val="00E04470"/>
    <w:rsid w:val="00E13050"/>
    <w:rsid w:val="00E247DC"/>
    <w:rsid w:val="00E328D8"/>
    <w:rsid w:val="00E55C0C"/>
    <w:rsid w:val="00E6139E"/>
    <w:rsid w:val="00E66F3E"/>
    <w:rsid w:val="00E925FF"/>
    <w:rsid w:val="00E94282"/>
    <w:rsid w:val="00EB4FC6"/>
    <w:rsid w:val="00EB6B93"/>
    <w:rsid w:val="00EC5123"/>
    <w:rsid w:val="00F00BBF"/>
    <w:rsid w:val="00F42733"/>
    <w:rsid w:val="00F63517"/>
    <w:rsid w:val="00F711C1"/>
    <w:rsid w:val="00F822AE"/>
    <w:rsid w:val="00FA7E6C"/>
    <w:rsid w:val="00FB7E46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B27CC-73C6-4873-866D-EB42347B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F7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F747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04470"/>
    <w:rPr>
      <w:color w:val="0000FF"/>
      <w:u w:val="single"/>
    </w:rPr>
  </w:style>
  <w:style w:type="paragraph" w:customStyle="1" w:styleId="ConsPlusNormal">
    <w:name w:val="ConsPlusNormal"/>
    <w:rsid w:val="00EC51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C512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1"/>
    <w:rsid w:val="00452FC0"/>
    <w:rPr>
      <w:rFonts w:eastAsia="ヒラギノ角ゴ Pro W3"/>
      <w:color w:val="000000"/>
      <w:sz w:val="24"/>
    </w:rPr>
  </w:style>
  <w:style w:type="table" w:styleId="a6">
    <w:name w:val="Table Grid"/>
    <w:basedOn w:val="a1"/>
    <w:rsid w:val="00BA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tegza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 ПИСЬМО</vt:lpstr>
    </vt:vector>
  </TitlesOfParts>
  <Company>Krokoz™</Company>
  <LinksUpToDate>false</LinksUpToDate>
  <CharactersWithSpaces>7204</CharactersWithSpaces>
  <SharedDoc>false</SharedDoc>
  <HLinks>
    <vt:vector size="12" baseType="variant"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mailto:tegzav@rambler.ru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 ПИСЬМО</dc:title>
  <dc:subject/>
  <dc:creator>М. Гридин</dc:creator>
  <cp:keywords/>
  <cp:lastModifiedBy>Алексей</cp:lastModifiedBy>
  <cp:revision>2</cp:revision>
  <cp:lastPrinted>2017-10-16T11:19:00Z</cp:lastPrinted>
  <dcterms:created xsi:type="dcterms:W3CDTF">2017-11-22T08:26:00Z</dcterms:created>
  <dcterms:modified xsi:type="dcterms:W3CDTF">2017-11-22T08:26:00Z</dcterms:modified>
</cp:coreProperties>
</file>